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Affiliate Program Terms   |   Sharde Media and Productions Pvt. Ltd.   |   ASCI Influencer Guidelines / CPA 2019 §2(28) / PCMCS Act 1978 / Competition Act 2002</w:t>
      </w:r>
    </w:p>
    <w:p>
      <w:pPr>
        <w:spacing w:after="80" w:before="240"/>
        <w:jc w:val="left"/>
      </w:pPr>
      <w:r>
        <w:rPr>
          <w:rFonts w:ascii="Calibri" w:cs="Calibri" w:eastAsia="Calibri" w:hAnsi="Calibri"/>
          <w:b/>
          <w:bCs/>
          <w:color w:val="1F3864"/>
          <w:sz w:val="36"/>
          <w:szCs w:val="36"/>
        </w:rPr>
        <w:t xml:space="preserve">AFFILIATE PROGRAM TERMS</w:t>
      </w:r>
    </w:p>
    <w:p>
      <w:pPr>
        <w:spacing w:after="120" w:line="300"/>
      </w:pPr>
      <w:r>
        <w:rPr>
          <w:rFonts w:ascii="Calibri" w:cs="Calibri" w:eastAsia="Calibri" w:hAnsi="Calibri"/>
          <w:sz w:val="22"/>
          <w:szCs w:val="22"/>
        </w:rPr>
        <w:t xml:space="preserve">Affiliate Marketing Programme — 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Affiliate Support: affiliates@riseupcreators.com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and Critical Programme Architecture</w:t>
            </w:r>
          </w:p>
          <w:p>
            <w:pPr>
              <w:spacing w:after="80"/>
            </w:pPr>
            <w:r>
              <w:rPr>
                <w:rFonts w:ascii="Calibri" w:cs="Calibri" w:eastAsia="Calibri" w:hAnsi="Calibri"/>
                <w:sz w:val="22"/>
                <w:szCs w:val="22"/>
              </w:rPr>
              <w:t xml:space="preserve">These Affiliate Program Terms operationalise Section 6(F) of the Terms of Service and form part of the Agreement. They bind any User who activates the Affiliate role to promote Goods, Services, Events, or Creator offerings on the Platform in exchange for commission based on referred sales.</w:t>
            </w:r>
          </w:p>
          <w:p>
            <w:pPr>
              <w:spacing w:after="80"/>
            </w:pPr>
            <w:r>
              <w:rPr>
                <w:rFonts w:ascii="Calibri" w:cs="Calibri" w:eastAsia="Calibri" w:hAnsi="Calibri"/>
                <w:b/>
                <w:bCs/>
                <w:sz w:val="22"/>
                <w:szCs w:val="22"/>
              </w:rPr>
              <w:t xml:space="preserve">CRITICAL PROGRAMME ARCHITECTURE: The Programme is a single-tier, sale-based affiliate-marketing programme. Commission is earned ONLY on actual, completed, non-refunded sales of identified Goods or Services to end consumers, attributable to the Affiliate's referral. Commission is NOT earned for recruiting other Affiliates, building a downline, or any activity not tied to a real sale to a real end consumer. This Programme is NOT, and shall not be operated as, a money-circulation scheme, prize chit, multi-level marketing scheme, or pyramid scheme within the meaning of the Prize Chits and Money Circulation Schemes (Banning) Act, 1978.</w:t>
            </w:r>
          </w:p>
          <w:p>
            <w:pPr>
              <w:spacing w:after="0"/>
            </w:pPr>
            <w:r>
              <w:rPr>
                <w:rFonts w:ascii="Calibri" w:cs="Calibri" w:eastAsia="Calibri" w:hAnsi="Calibri"/>
                <w:sz w:val="22"/>
                <w:szCs w:val="22"/>
              </w:rPr>
              <w:t xml:space="preserve">Read together with the Terms of Service, Privacy Policy, Cookie Policy, Community Guidelines, Copyright &amp; IP Policy, Advertising Policy (Part B applies in full), Creator Agreement (where the Affiliate is also a Creator), Marketplace/Merchant Agreement, Events Terms, Payment &amp; Payout Terms, Verification Terms, and Security Policy. Commercial figures are marked [CONFIRM].</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These Affiliate Program Terms are designed to:</w:t>
      </w:r>
    </w:p>
    <w:p>
      <w:pPr>
        <w:pStyle w:val="ListParagraph"/>
        <w:numPr>
          <w:ilvl w:val="0"/>
          <w:numId w:val="2"/>
        </w:numPr>
        <w:spacing w:after="80" w:line="280"/>
      </w:pPr>
      <w:r>
        <w:rPr>
          <w:rFonts w:ascii="Calibri" w:cs="Calibri" w:eastAsia="Calibri" w:hAnsi="Calibri"/>
          <w:sz w:val="22"/>
          <w:szCs w:val="22"/>
        </w:rPr>
        <w:t xml:space="preserve">Enable Users to earn commission on lawful sales they refer through the Platform;</w:t>
      </w:r>
    </w:p>
    <w:p>
      <w:pPr>
        <w:pStyle w:val="ListParagraph"/>
        <w:numPr>
          <w:ilvl w:val="0"/>
          <w:numId w:val="2"/>
        </w:numPr>
        <w:spacing w:after="80" w:line="280"/>
      </w:pPr>
      <w:r>
        <w:rPr>
          <w:rFonts w:ascii="Calibri" w:cs="Calibri" w:eastAsia="Calibri" w:hAnsi="Calibri"/>
          <w:sz w:val="22"/>
          <w:szCs w:val="22"/>
        </w:rPr>
        <w:t xml:space="preserve">Position the Programme unambiguously as a single-tier, sale-based affiliate-marketing programme, not a money-circulation, pyramid, or MLM scheme;</w:t>
      </w:r>
    </w:p>
    <w:p>
      <w:pPr>
        <w:pStyle w:val="ListParagraph"/>
        <w:numPr>
          <w:ilvl w:val="0"/>
          <w:numId w:val="2"/>
        </w:numPr>
        <w:spacing w:after="80" w:line="280"/>
      </w:pPr>
      <w:r>
        <w:rPr>
          <w:rFonts w:ascii="Calibri" w:cs="Calibri" w:eastAsia="Calibri" w:hAnsi="Calibri"/>
          <w:sz w:val="22"/>
          <w:szCs w:val="22"/>
        </w:rPr>
        <w:t xml:space="preserve">Apply Part B of the Advertising Policy in full to Affiliate promotional content, including the ASCI Influencer Guidelines disclosure obligations and CCPA Misleading Ads Guidelines, 2022 substantiation requirements;</w:t>
      </w:r>
    </w:p>
    <w:p>
      <w:pPr>
        <w:pStyle w:val="ListParagraph"/>
        <w:numPr>
          <w:ilvl w:val="0"/>
          <w:numId w:val="2"/>
        </w:numPr>
        <w:spacing w:after="80" w:line="280"/>
      </w:pPr>
      <w:r>
        <w:rPr>
          <w:rFonts w:ascii="Calibri" w:cs="Calibri" w:eastAsia="Calibri" w:hAnsi="Calibri"/>
          <w:sz w:val="22"/>
          <w:szCs w:val="22"/>
        </w:rPr>
        <w:t xml:space="preserve">Allocate endorser liability under Section 2(28) of the Consumer Protection Act, 2019 to Affiliates who make material claims about referred Goods or Services;</w:t>
      </w:r>
    </w:p>
    <w:p>
      <w:pPr>
        <w:pStyle w:val="ListParagraph"/>
        <w:numPr>
          <w:ilvl w:val="0"/>
          <w:numId w:val="2"/>
        </w:numPr>
        <w:spacing w:after="80" w:line="280"/>
      </w:pPr>
      <w:r>
        <w:rPr>
          <w:rFonts w:ascii="Calibri" w:cs="Calibri" w:eastAsia="Calibri" w:hAnsi="Calibri"/>
          <w:sz w:val="22"/>
          <w:szCs w:val="22"/>
        </w:rPr>
        <w:t xml:space="preserve">Implement tracking, attribution, and reconciliation in a transparent and verifiable manner;</w:t>
      </w:r>
    </w:p>
    <w:p>
      <w:pPr>
        <w:pStyle w:val="ListParagraph"/>
        <w:numPr>
          <w:ilvl w:val="0"/>
          <w:numId w:val="2"/>
        </w:numPr>
        <w:spacing w:after="80" w:line="280"/>
      </w:pPr>
      <w:r>
        <w:rPr>
          <w:rFonts w:ascii="Calibri" w:cs="Calibri" w:eastAsia="Calibri" w:hAnsi="Calibri"/>
          <w:sz w:val="22"/>
          <w:szCs w:val="22"/>
        </w:rPr>
        <w:t xml:space="preserve">Discharge tax-collection obligations (TDS under §194-H / §194-O of the Income Tax Act, 1961 as applicable; TCS under §52 CGST; GST on commission) and provide records the Affiliate can rely on;</w:t>
      </w:r>
    </w:p>
    <w:p>
      <w:pPr>
        <w:pStyle w:val="ListParagraph"/>
        <w:numPr>
          <w:ilvl w:val="0"/>
          <w:numId w:val="2"/>
        </w:numPr>
        <w:spacing w:after="80" w:line="280"/>
      </w:pPr>
      <w:r>
        <w:rPr>
          <w:rFonts w:ascii="Calibri" w:cs="Calibri" w:eastAsia="Calibri" w:hAnsi="Calibri"/>
          <w:sz w:val="22"/>
          <w:szCs w:val="22"/>
        </w:rPr>
        <w:t xml:space="preserve">Maintain compliance with the Competition Act, 2002 by neither imposing resale price maintenance nor restraining the Affiliate's commercial freedom beyond what is genuinely necessary.</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Affiliate marketing only works when consumers can trust that the recommendation is honest. Affiliates are accountable endorsers under the law. The Platform's role is to provide reliable tracking, transparent commission, and a clear lawful framework; the Platform does not pay for recruitment, downline-building, or any activity that does not lead to a genuine sale.</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Single-tier and sale-based. </w:t>
      </w:r>
      <w:r>
        <w:rPr>
          <w:rFonts w:ascii="Calibri" w:cs="Calibri" w:eastAsia="Calibri" w:hAnsi="Calibri"/>
          <w:sz w:val="22"/>
          <w:szCs w:val="22"/>
        </w:rPr>
        <w:t xml:space="preserve">Commission attaches to actual end-consumer sales attributable to the Affiliate's referral. No multi-tier downline commission; no recruitment commission.</w:t>
      </w:r>
    </w:p>
    <w:p>
      <w:pPr>
        <w:pStyle w:val="ListParagraph"/>
        <w:numPr>
          <w:ilvl w:val="0"/>
          <w:numId w:val="2"/>
        </w:numPr>
        <w:spacing w:after="80" w:line="280"/>
      </w:pPr>
      <w:r>
        <w:rPr>
          <w:rFonts w:ascii="Calibri" w:cs="Calibri" w:eastAsia="Calibri" w:hAnsi="Calibri"/>
          <w:b/>
          <w:bCs/>
          <w:sz w:val="22"/>
          <w:szCs w:val="22"/>
        </w:rPr>
        <w:t xml:space="preserve">Endorser liability is real. </w:t>
      </w:r>
      <w:r>
        <w:rPr>
          <w:rFonts w:ascii="Calibri" w:cs="Calibri" w:eastAsia="Calibri" w:hAnsi="Calibri"/>
          <w:sz w:val="22"/>
          <w:szCs w:val="22"/>
        </w:rPr>
        <w:t xml:space="preserve">Affiliates making material claims about referred Goods/Services are endorsers under §2(28) CPA, 2019 and the ASCI Influencer Guidelines, and may be jointly and severally liable with the Merchant/Brand.</w:t>
      </w:r>
    </w:p>
    <w:p>
      <w:pPr>
        <w:pStyle w:val="ListParagraph"/>
        <w:numPr>
          <w:ilvl w:val="0"/>
          <w:numId w:val="2"/>
        </w:numPr>
        <w:spacing w:after="80" w:line="280"/>
      </w:pPr>
      <w:r>
        <w:rPr>
          <w:rFonts w:ascii="Calibri" w:cs="Calibri" w:eastAsia="Calibri" w:hAnsi="Calibri"/>
          <w:b/>
          <w:bCs/>
          <w:sz w:val="22"/>
          <w:szCs w:val="22"/>
        </w:rPr>
        <w:t xml:space="preserve">Disclosure is non-negotiable. </w:t>
      </w:r>
      <w:r>
        <w:rPr>
          <w:rFonts w:ascii="Calibri" w:cs="Calibri" w:eastAsia="Calibri" w:hAnsi="Calibri"/>
          <w:sz w:val="22"/>
          <w:szCs w:val="22"/>
        </w:rPr>
        <w:t xml:space="preserve">Every Affiliate placement must comply with the disclosure obligations in §12 and §18 of the Advertising Policy and the ASCI Influencer Guidelines; failure to disclose is itself a violation.</w:t>
      </w:r>
    </w:p>
    <w:p>
      <w:pPr>
        <w:pStyle w:val="ListParagraph"/>
        <w:numPr>
          <w:ilvl w:val="0"/>
          <w:numId w:val="2"/>
        </w:numPr>
        <w:spacing w:after="80" w:line="280"/>
      </w:pPr>
      <w:r>
        <w:rPr>
          <w:rFonts w:ascii="Calibri" w:cs="Calibri" w:eastAsia="Calibri" w:hAnsi="Calibri"/>
          <w:b/>
          <w:bCs/>
          <w:sz w:val="22"/>
          <w:szCs w:val="22"/>
        </w:rPr>
        <w:t xml:space="preserve">Provisional until cleared. </w:t>
      </w:r>
      <w:r>
        <w:rPr>
          <w:rFonts w:ascii="Calibri" w:cs="Calibri" w:eastAsia="Calibri" w:hAnsi="Calibri"/>
          <w:sz w:val="22"/>
          <w:szCs w:val="22"/>
        </w:rPr>
        <w:t xml:space="preserve">Commission is provisional until the consumer's refund / return / chargeback window closes; reversed sales reverse commission.</w:t>
      </w:r>
    </w:p>
    <w:p>
      <w:pPr>
        <w:pStyle w:val="ListParagraph"/>
        <w:numPr>
          <w:ilvl w:val="0"/>
          <w:numId w:val="2"/>
        </w:numPr>
        <w:spacing w:after="80" w:line="280"/>
      </w:pPr>
      <w:r>
        <w:rPr>
          <w:rFonts w:ascii="Calibri" w:cs="Calibri" w:eastAsia="Calibri" w:hAnsi="Calibri"/>
          <w:b/>
          <w:bCs/>
          <w:sz w:val="22"/>
          <w:szCs w:val="22"/>
        </w:rPr>
        <w:t xml:space="preserve">No price control. </w:t>
      </w:r>
      <w:r>
        <w:rPr>
          <w:rFonts w:ascii="Calibri" w:cs="Calibri" w:eastAsia="Calibri" w:hAnsi="Calibri"/>
          <w:sz w:val="22"/>
          <w:szCs w:val="22"/>
        </w:rPr>
        <w:t xml:space="preserve">The Platform does not mandate the resale price of referred Goods/Services; Affiliates do not mandate prices to consumers. Resale price maintenance is prohibited under §3 of the Competition Act, 2002.</w:t>
      </w:r>
    </w:p>
    <w:p>
      <w:pPr>
        <w:pStyle w:val="ListParagraph"/>
        <w:numPr>
          <w:ilvl w:val="0"/>
          <w:numId w:val="2"/>
        </w:numPr>
        <w:spacing w:after="80" w:line="280"/>
      </w:pPr>
      <w:r>
        <w:rPr>
          <w:rFonts w:ascii="Calibri" w:cs="Calibri" w:eastAsia="Calibri" w:hAnsi="Calibri"/>
          <w:b/>
          <w:bCs/>
          <w:sz w:val="22"/>
          <w:szCs w:val="22"/>
        </w:rPr>
        <w:t xml:space="preserve">No exclusivity by default. </w:t>
      </w:r>
      <w:r>
        <w:rPr>
          <w:rFonts w:ascii="Calibri" w:cs="Calibri" w:eastAsia="Calibri" w:hAnsi="Calibri"/>
          <w:sz w:val="22"/>
          <w:szCs w:val="22"/>
        </w:rPr>
        <w:t xml:space="preserve">Affiliates may participate in other affiliate programmes unless an Affiliate has voluntarily opted into a specific exclusive programme documented separately.</w:t>
      </w:r>
    </w:p>
    <w:p>
      <w:pPr>
        <w:pStyle w:val="ListParagraph"/>
        <w:numPr>
          <w:ilvl w:val="0"/>
          <w:numId w:val="2"/>
        </w:numPr>
        <w:spacing w:after="80" w:line="280"/>
      </w:pPr>
      <w:r>
        <w:rPr>
          <w:rFonts w:ascii="Calibri" w:cs="Calibri" w:eastAsia="Calibri" w:hAnsi="Calibri"/>
          <w:b/>
          <w:bCs/>
          <w:sz w:val="22"/>
          <w:szCs w:val="22"/>
        </w:rPr>
        <w:t xml:space="preserve">Statutory rights preserved. </w:t>
      </w:r>
      <w:r>
        <w:rPr>
          <w:rFonts w:ascii="Calibri" w:cs="Calibri" w:eastAsia="Calibri" w:hAnsi="Calibri"/>
          <w:sz w:val="22"/>
          <w:szCs w:val="22"/>
        </w:rPr>
        <w:t xml:space="preserve">Nothing waives statutory rights under CPA, 2019, the DPDP Act, the Copyright Act, or applicable foreign law.</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these Affiliate Program Terms, terms not defined here have the meanings given in the Terms of Service and other Role Agreements.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Affiliate</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Affiliate role and accepted these Affiliate Program Terms.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Affiliate Content</w:t>
      </w:r>
      <w:r>
        <w:rPr>
          <w:rFonts w:ascii="Calibri" w:cs="Calibri" w:eastAsia="Calibri" w:hAnsi="Calibri"/>
          <w:sz w:val="22"/>
          <w:szCs w:val="22"/>
        </w:rPr>
        <w:t xml:space="preserve">” means </w:t>
      </w:r>
      <w:r>
        <w:rPr>
          <w:rFonts w:ascii="Calibri" w:cs="Calibri" w:eastAsia="Calibri" w:hAnsi="Calibri"/>
          <w:sz w:val="22"/>
          <w:szCs w:val="22"/>
        </w:rPr>
        <w:t xml:space="preserve">Content created or shared by an Affiliate that includes Affiliate Links or otherwise promotes a Qualifying Offering.</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Affiliate Link</w:t>
      </w:r>
      <w:r>
        <w:rPr>
          <w:rFonts w:ascii="Calibri" w:cs="Calibri" w:eastAsia="Calibri" w:hAnsi="Calibri"/>
          <w:sz w:val="22"/>
          <w:szCs w:val="22"/>
        </w:rPr>
        <w:t xml:space="preserve">” means </w:t>
      </w:r>
      <w:r>
        <w:rPr>
          <w:rFonts w:ascii="Calibri" w:cs="Calibri" w:eastAsia="Calibri" w:hAnsi="Calibri"/>
          <w:sz w:val="22"/>
          <w:szCs w:val="22"/>
        </w:rPr>
        <w:t xml:space="preserve">a unique tracking link, code, or other identifier issued by the Platform to attribute referred Qualifying Sales to the Affiliate.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Attribution Window</w:t>
      </w:r>
      <w:r>
        <w:rPr>
          <w:rFonts w:ascii="Calibri" w:cs="Calibri" w:eastAsia="Calibri" w:hAnsi="Calibri"/>
          <w:sz w:val="22"/>
          <w:szCs w:val="22"/>
        </w:rPr>
        <w:t xml:space="preserve">” means </w:t>
      </w:r>
      <w:r>
        <w:rPr>
          <w:rFonts w:ascii="Calibri" w:cs="Calibri" w:eastAsia="Calibri" w:hAnsi="Calibri"/>
          <w:sz w:val="22"/>
          <w:szCs w:val="22"/>
        </w:rPr>
        <w:t xml:space="preserve">the period during which a click on an Affiliate Link is eligible to be attributed to a subsequent Qualifying Sale, set out in §6.</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Commission</w:t>
      </w:r>
      <w:r>
        <w:rPr>
          <w:rFonts w:ascii="Calibri" w:cs="Calibri" w:eastAsia="Calibri" w:hAnsi="Calibri"/>
          <w:sz w:val="22"/>
          <w:szCs w:val="22"/>
        </w:rPr>
        <w:t xml:space="preserve">” means </w:t>
      </w:r>
      <w:r>
        <w:rPr>
          <w:rFonts w:ascii="Calibri" w:cs="Calibri" w:eastAsia="Calibri" w:hAnsi="Calibri"/>
          <w:sz w:val="22"/>
          <w:szCs w:val="22"/>
        </w:rPr>
        <w:t xml:space="preserve">the amount payable to the Affiliate under §7, computed on Net Affiliate Revenue.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Cookie</w:t>
      </w:r>
      <w:r>
        <w:rPr>
          <w:rFonts w:ascii="Calibri" w:cs="Calibri" w:eastAsia="Calibri" w:hAnsi="Calibri"/>
          <w:sz w:val="22"/>
          <w:szCs w:val="22"/>
        </w:rPr>
        <w:t xml:space="preserve">” means </w:t>
      </w:r>
      <w:r>
        <w:rPr>
          <w:rFonts w:ascii="Calibri" w:cs="Calibri" w:eastAsia="Calibri" w:hAnsi="Calibri"/>
          <w:sz w:val="22"/>
          <w:szCs w:val="22"/>
        </w:rPr>
        <w:t xml:space="preserve">a tracking cookie or equivalent identifier used by the Platform to attribute Qualifying Sales to Affiliate referrals, subject to the Cookie Policy.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Net Affiliate Revenue</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§7(B).</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Qualifying Offering</w:t>
      </w:r>
      <w:r>
        <w:rPr>
          <w:rFonts w:ascii="Calibri" w:cs="Calibri" w:eastAsia="Calibri" w:hAnsi="Calibri"/>
          <w:sz w:val="22"/>
          <w:szCs w:val="22"/>
        </w:rPr>
        <w:t xml:space="preserve">” means </w:t>
      </w:r>
      <w:r>
        <w:rPr>
          <w:rFonts w:ascii="Calibri" w:cs="Calibri" w:eastAsia="Calibri" w:hAnsi="Calibri"/>
          <w:sz w:val="22"/>
          <w:szCs w:val="22"/>
        </w:rPr>
        <w:t xml:space="preserve">a Good, Service, Event, subscription, or Creator offering eligible for the Programme as published by the Platform from time to time.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Qualifying Sale</w:t>
      </w:r>
      <w:r>
        <w:rPr>
          <w:rFonts w:ascii="Calibri" w:cs="Calibri" w:eastAsia="Calibri" w:hAnsi="Calibri"/>
          <w:sz w:val="22"/>
          <w:szCs w:val="22"/>
        </w:rPr>
        <w:t xml:space="preserve">” means </w:t>
      </w:r>
      <w:r>
        <w:rPr>
          <w:rFonts w:ascii="Calibri" w:cs="Calibri" w:eastAsia="Calibri" w:hAnsi="Calibri"/>
          <w:sz w:val="22"/>
          <w:szCs w:val="22"/>
        </w:rPr>
        <w:t xml:space="preserve">an actual, completed, paid-for sale of a Qualifying Offering to an end consumer, attributed to the Affiliate under §6, and not subsequently refunded, cancelled, charged-back, or otherwise reversed within the applicable Reversal Window.</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Reversal Window</w:t>
      </w:r>
      <w:r>
        <w:rPr>
          <w:rFonts w:ascii="Calibri" w:cs="Calibri" w:eastAsia="Calibri" w:hAnsi="Calibri"/>
          <w:sz w:val="22"/>
          <w:szCs w:val="22"/>
        </w:rPr>
        <w:t xml:space="preserve">” means </w:t>
      </w:r>
      <w:r>
        <w:rPr>
          <w:rFonts w:ascii="Calibri" w:cs="Calibri" w:eastAsia="Calibri" w:hAnsi="Calibri"/>
          <w:sz w:val="22"/>
          <w:szCs w:val="22"/>
        </w:rPr>
        <w:t xml:space="preserve">the period during which a Qualifying Sale remains subject to refund, return, cancellation, chargeback, or fraud-related reversal, set out in §8.</w:t>
      </w:r>
    </w:p>
    <w:p>
      <w:pPr>
        <w:pStyle w:val="Heading1"/>
        <w:spacing w:after="180" w:before="360" w:line="300"/>
      </w:pPr>
      <w:r>
        <w:rPr>
          <w:rFonts w:ascii="Calibri" w:cs="Calibri" w:eastAsia="Calibri" w:hAnsi="Calibri"/>
          <w:b/>
          <w:bCs/>
          <w:color w:val="1F3864"/>
          <w:sz w:val="30"/>
          <w:szCs w:val="30"/>
        </w:rPr>
        <w:t xml:space="preserve">3. Eligibility, Onboarding, and Mandatory Disclosures</w:t>
      </w:r>
    </w:p>
    <w:p>
      <w:pPr>
        <w:pStyle w:val="Heading2"/>
        <w:spacing w:after="120" w:before="240" w:line="300"/>
      </w:pPr>
      <w:r>
        <w:rPr>
          <w:rFonts w:ascii="Calibri" w:cs="Calibri" w:eastAsia="Calibri" w:hAnsi="Calibri"/>
          <w:b/>
          <w:bCs/>
          <w:color w:val="2E5496"/>
          <w:sz w:val="26"/>
          <w:szCs w:val="26"/>
        </w:rPr>
        <w:t xml:space="preserve">A. Eligibility</w:t>
      </w:r>
    </w:p>
    <w:p>
      <w:pPr>
        <w:spacing w:after="120" w:line="300"/>
      </w:pPr>
      <w:r>
        <w:rPr>
          <w:rFonts w:ascii="Calibri" w:cs="Calibri" w:eastAsia="Calibri" w:hAnsi="Calibri"/>
          <w:sz w:val="22"/>
          <w:szCs w:val="22"/>
        </w:rPr>
        <w:t xml:space="preserve">To activate the Affiliate role, the applicant must:</w:t>
      </w:r>
    </w:p>
    <w:p>
      <w:pPr>
        <w:pStyle w:val="ListParagraph"/>
        <w:numPr>
          <w:ilvl w:val="0"/>
          <w:numId w:val="2"/>
        </w:numPr>
        <w:spacing w:after="80" w:line="280"/>
      </w:pPr>
      <w:r>
        <w:rPr>
          <w:rFonts w:ascii="Calibri" w:cs="Calibri" w:eastAsia="Calibri" w:hAnsi="Calibri"/>
          <w:sz w:val="22"/>
          <w:szCs w:val="22"/>
        </w:rPr>
        <w:t xml:space="preserve">Be at least eighteen (18) years of age, or a duly authorised representative of an entity Affiliate;</w:t>
      </w:r>
    </w:p>
    <w:p>
      <w:pPr>
        <w:pStyle w:val="ListParagraph"/>
        <w:numPr>
          <w:ilvl w:val="0"/>
          <w:numId w:val="2"/>
        </w:numPr>
        <w:spacing w:after="80" w:line="280"/>
      </w:pPr>
      <w:r>
        <w:rPr>
          <w:rFonts w:ascii="Calibri" w:cs="Calibri" w:eastAsia="Calibri" w:hAnsi="Calibri"/>
          <w:sz w:val="22"/>
          <w:szCs w:val="22"/>
        </w:rPr>
        <w:t xml:space="preserve">Complete identity verification (KYC) under §4 of the Verification Terms and §4(E) of the Terms of Service;</w:t>
      </w:r>
    </w:p>
    <w:p>
      <w:pPr>
        <w:pStyle w:val="ListParagraph"/>
        <w:numPr>
          <w:ilvl w:val="0"/>
          <w:numId w:val="2"/>
        </w:numPr>
        <w:spacing w:after="80" w:line="280"/>
      </w:pPr>
      <w:r>
        <w:rPr>
          <w:rFonts w:ascii="Calibri" w:cs="Calibri" w:eastAsia="Calibri" w:hAnsi="Calibri"/>
          <w:sz w:val="22"/>
          <w:szCs w:val="22"/>
        </w:rPr>
        <w:t xml:space="preserve">Provide a valid payout method and tax documentation under the Payment &amp; Payout Terms;</w:t>
      </w:r>
    </w:p>
    <w:p>
      <w:pPr>
        <w:pStyle w:val="ListParagraph"/>
        <w:numPr>
          <w:ilvl w:val="0"/>
          <w:numId w:val="2"/>
        </w:numPr>
        <w:spacing w:after="80" w:line="280"/>
      </w:pPr>
      <w:r>
        <w:rPr>
          <w:rFonts w:ascii="Calibri" w:cs="Calibri" w:eastAsia="Calibri" w:hAnsi="Calibri"/>
          <w:sz w:val="22"/>
          <w:szCs w:val="22"/>
        </w:rPr>
        <w:t xml:space="preserve">Accept these Affiliate Program Terms, the Advertising Policy (Part B), and the Payment &amp; Payout Terms;</w:t>
      </w:r>
    </w:p>
    <w:p>
      <w:pPr>
        <w:pStyle w:val="ListParagraph"/>
        <w:numPr>
          <w:ilvl w:val="0"/>
          <w:numId w:val="2"/>
        </w:numPr>
        <w:spacing w:after="80" w:line="280"/>
      </w:pPr>
      <w:r>
        <w:rPr>
          <w:rFonts w:ascii="Calibri" w:cs="Calibri" w:eastAsia="Calibri" w:hAnsi="Calibri"/>
          <w:sz w:val="22"/>
          <w:szCs w:val="22"/>
        </w:rPr>
        <w:t xml:space="preserve">Not be a Repeat Infringer terminated under the Copyright &amp; IP Policy or otherwise ineligible by reason of a prior material breach;</w:t>
      </w:r>
    </w:p>
    <w:p>
      <w:pPr>
        <w:pStyle w:val="ListParagraph"/>
        <w:numPr>
          <w:ilvl w:val="0"/>
          <w:numId w:val="2"/>
        </w:numPr>
        <w:spacing w:after="80" w:line="280"/>
      </w:pPr>
      <w:r>
        <w:rPr>
          <w:rFonts w:ascii="Calibri" w:cs="Calibri" w:eastAsia="Calibri" w:hAnsi="Calibri"/>
          <w:sz w:val="22"/>
          <w:szCs w:val="22"/>
        </w:rPr>
        <w:t xml:space="preserve">Not be a sanctioned person, and not located in or operating from a jurisdiction subject to sanctions that would render the Programme unlawful for that User.</w:t>
      </w:r>
    </w:p>
    <w:p>
      <w:pPr>
        <w:pStyle w:val="Heading2"/>
        <w:spacing w:after="120" w:before="240" w:line="300"/>
      </w:pPr>
      <w:r>
        <w:rPr>
          <w:rFonts w:ascii="Calibri" w:cs="Calibri" w:eastAsia="Calibri" w:hAnsi="Calibri"/>
          <w:b/>
          <w:bCs/>
          <w:color w:val="2E5496"/>
          <w:sz w:val="26"/>
          <w:szCs w:val="26"/>
        </w:rPr>
        <w:t xml:space="preserve">B. Family, Employer, and Material-Connection Restrictions</w:t>
      </w:r>
    </w:p>
    <w:p>
      <w:pPr>
        <w:spacing w:after="120" w:line="300"/>
      </w:pPr>
      <w:r>
        <w:rPr>
          <w:rFonts w:ascii="Calibri" w:cs="Calibri" w:eastAsia="Calibri" w:hAnsi="Calibri"/>
          <w:sz w:val="22"/>
          <w:szCs w:val="22"/>
        </w:rPr>
        <w:t xml:space="preserve">To preserve the integrity of recommendations:</w:t>
      </w:r>
    </w:p>
    <w:p>
      <w:pPr>
        <w:pStyle w:val="ListParagraph"/>
        <w:numPr>
          <w:ilvl w:val="0"/>
          <w:numId w:val="2"/>
        </w:numPr>
        <w:spacing w:after="80" w:line="280"/>
      </w:pPr>
      <w:r>
        <w:rPr>
          <w:rFonts w:ascii="Calibri" w:cs="Calibri" w:eastAsia="Calibri" w:hAnsi="Calibri"/>
          <w:sz w:val="22"/>
          <w:szCs w:val="22"/>
        </w:rPr>
        <w:t xml:space="preserve">Affiliates may not place Affiliate Links to Qualifying Offerings made by themselves, by entities they control, or by immediate family members, unless the Material Connection is prominently disclosed (consistent with the ASCI Influencer Guidelines and §12(D) of the Advertising Policy);</w:t>
      </w:r>
    </w:p>
    <w:p>
      <w:pPr>
        <w:pStyle w:val="ListParagraph"/>
        <w:numPr>
          <w:ilvl w:val="0"/>
          <w:numId w:val="2"/>
        </w:numPr>
        <w:spacing w:after="80" w:line="280"/>
      </w:pPr>
      <w:r>
        <w:rPr>
          <w:rFonts w:ascii="Calibri" w:cs="Calibri" w:eastAsia="Calibri" w:hAnsi="Calibri"/>
          <w:sz w:val="22"/>
          <w:szCs w:val="22"/>
        </w:rPr>
        <w:t xml:space="preserve">Self-referral (using one's own Affiliate Link for one's own purchase) is prohibited and reverses any commission generated;</w:t>
      </w:r>
    </w:p>
    <w:p>
      <w:pPr>
        <w:pStyle w:val="ListParagraph"/>
        <w:numPr>
          <w:ilvl w:val="0"/>
          <w:numId w:val="2"/>
        </w:numPr>
        <w:spacing w:after="80" w:line="280"/>
      </w:pPr>
      <w:r>
        <w:rPr>
          <w:rFonts w:ascii="Calibri" w:cs="Calibri" w:eastAsia="Calibri" w:hAnsi="Calibri"/>
          <w:sz w:val="22"/>
          <w:szCs w:val="22"/>
        </w:rPr>
        <w:t xml:space="preserve">Employees of the Platform are not eligible to be Affiliates (separate Employee Programme terms, if any, apply).</w:t>
      </w:r>
    </w:p>
    <w:p>
      <w:pPr>
        <w:pStyle w:val="Heading1"/>
        <w:spacing w:after="180" w:before="360" w:line="300"/>
      </w:pPr>
      <w:r>
        <w:rPr>
          <w:rFonts w:ascii="Calibri" w:cs="Calibri" w:eastAsia="Calibri" w:hAnsi="Calibri"/>
          <w:b/>
          <w:bCs/>
          <w:color w:val="1F3864"/>
          <w:sz w:val="30"/>
          <w:szCs w:val="30"/>
        </w:rPr>
        <w:t xml:space="preserve">4. Affiliate Role and Limits</w:t>
      </w:r>
    </w:p>
    <w:p>
      <w:pPr>
        <w:pStyle w:val="Heading2"/>
        <w:spacing w:after="120" w:before="240" w:line="300"/>
      </w:pPr>
      <w:r>
        <w:rPr>
          <w:rFonts w:ascii="Calibri" w:cs="Calibri" w:eastAsia="Calibri" w:hAnsi="Calibri"/>
          <w:b/>
          <w:bCs/>
          <w:color w:val="2E5496"/>
          <w:sz w:val="26"/>
          <w:szCs w:val="26"/>
        </w:rPr>
        <w:t xml:space="preserve">A. Single-Tier, Sale-Based — Reinforced</w:t>
      </w:r>
    </w:p>
    <w:p>
      <w:pPr>
        <w:spacing w:after="120" w:line="300"/>
      </w:pPr>
      <w:r>
        <w:rPr>
          <w:rFonts w:ascii="Calibri" w:cs="Calibri" w:eastAsia="Calibri" w:hAnsi="Calibri"/>
          <w:sz w:val="22"/>
          <w:szCs w:val="22"/>
        </w:rPr>
        <w:t xml:space="preserve">Commission under this Programme is payable </w:t>
      </w:r>
      <w:r>
        <w:rPr>
          <w:rFonts w:ascii="Calibri" w:cs="Calibri" w:eastAsia="Calibri" w:hAnsi="Calibri"/>
          <w:b/>
          <w:bCs/>
          <w:sz w:val="22"/>
          <w:szCs w:val="22"/>
        </w:rPr>
        <w:t xml:space="preserve">only</w:t>
      </w:r>
      <w:r>
        <w:rPr>
          <w:rFonts w:ascii="Calibri" w:cs="Calibri" w:eastAsia="Calibri" w:hAnsi="Calibri"/>
          <w:sz w:val="22"/>
          <w:szCs w:val="22"/>
        </w:rPr>
        <w:t xml:space="preserve"> for actual Qualifying Sales attributable to the Affiliate. The Affiliate </w:t>
      </w:r>
      <w:r>
        <w:rPr>
          <w:rFonts w:ascii="Calibri" w:cs="Calibri" w:eastAsia="Calibri" w:hAnsi="Calibri"/>
          <w:b/>
          <w:bCs/>
          <w:sz w:val="22"/>
          <w:szCs w:val="22"/>
        </w:rPr>
        <w:t xml:space="preserve">does not</w:t>
      </w:r>
      <w:r>
        <w:rPr>
          <w:rFonts w:ascii="Calibri" w:cs="Calibri" w:eastAsia="Calibri" w:hAnsi="Calibri"/>
          <w:sz w:val="22"/>
          <w:szCs w:val="22"/>
        </w:rPr>
        <w:t xml:space="preserve"> earn commission for:</w:t>
      </w:r>
    </w:p>
    <w:p>
      <w:pPr>
        <w:pStyle w:val="ListParagraph"/>
        <w:numPr>
          <w:ilvl w:val="0"/>
          <w:numId w:val="2"/>
        </w:numPr>
        <w:spacing w:after="80" w:line="280"/>
      </w:pPr>
      <w:r>
        <w:rPr>
          <w:rFonts w:ascii="Calibri" w:cs="Calibri" w:eastAsia="Calibri" w:hAnsi="Calibri"/>
          <w:sz w:val="22"/>
          <w:szCs w:val="22"/>
        </w:rPr>
        <w:t xml:space="preserve">Introducing or recruiting other Affiliates to the Programme;</w:t>
      </w:r>
    </w:p>
    <w:p>
      <w:pPr>
        <w:pStyle w:val="ListParagraph"/>
        <w:numPr>
          <w:ilvl w:val="0"/>
          <w:numId w:val="2"/>
        </w:numPr>
        <w:spacing w:after="80" w:line="280"/>
      </w:pPr>
      <w:r>
        <w:rPr>
          <w:rFonts w:ascii="Calibri" w:cs="Calibri" w:eastAsia="Calibri" w:hAnsi="Calibri"/>
          <w:sz w:val="22"/>
          <w:szCs w:val="22"/>
        </w:rPr>
        <w:t xml:space="preserve">Receiving commission on sales made by Affiliates the Affiliate has introduced;</w:t>
      </w:r>
    </w:p>
    <w:p>
      <w:pPr>
        <w:pStyle w:val="ListParagraph"/>
        <w:numPr>
          <w:ilvl w:val="0"/>
          <w:numId w:val="2"/>
        </w:numPr>
        <w:spacing w:after="80" w:line="280"/>
      </w:pPr>
      <w:r>
        <w:rPr>
          <w:rFonts w:ascii="Calibri" w:cs="Calibri" w:eastAsia="Calibri" w:hAnsi="Calibri"/>
          <w:sz w:val="22"/>
          <w:szCs w:val="22"/>
        </w:rPr>
        <w:t xml:space="preserve">Any “team”, “downline”, “pool”, or “matrix” activity;</w:t>
      </w:r>
    </w:p>
    <w:p>
      <w:pPr>
        <w:pStyle w:val="ListParagraph"/>
        <w:numPr>
          <w:ilvl w:val="0"/>
          <w:numId w:val="2"/>
        </w:numPr>
        <w:spacing w:after="80" w:line="280"/>
      </w:pPr>
      <w:r>
        <w:rPr>
          <w:rFonts w:ascii="Calibri" w:cs="Calibri" w:eastAsia="Calibri" w:hAnsi="Calibri"/>
          <w:sz w:val="22"/>
          <w:szCs w:val="22"/>
        </w:rPr>
        <w:t xml:space="preserve">Mere clicks, views, registrations, or sign-ups that do not result in a Qualifying Sale (unless the Platform has published a specific Cost-Per-Action programme variant for the relevant Qualifying Offering);</w:t>
      </w:r>
    </w:p>
    <w:p>
      <w:pPr>
        <w:pStyle w:val="ListParagraph"/>
        <w:numPr>
          <w:ilvl w:val="0"/>
          <w:numId w:val="2"/>
        </w:numPr>
        <w:spacing w:after="80" w:line="280"/>
      </w:pPr>
      <w:r>
        <w:rPr>
          <w:rFonts w:ascii="Calibri" w:cs="Calibri" w:eastAsia="Calibri" w:hAnsi="Calibri"/>
          <w:sz w:val="22"/>
          <w:szCs w:val="22"/>
        </w:rPr>
        <w:t xml:space="preserve">Activities of any kind not tied to a real, completed sale to a real end consumer.</w:t>
      </w:r>
    </w:p>
    <w:p>
      <w:pPr>
        <w:pStyle w:val="Heading2"/>
        <w:spacing w:after="120" w:before="240" w:line="300"/>
      </w:pPr>
      <w:r>
        <w:rPr>
          <w:rFonts w:ascii="Calibri" w:cs="Calibri" w:eastAsia="Calibri" w:hAnsi="Calibri"/>
          <w:b/>
          <w:bCs/>
          <w:color w:val="2E5496"/>
          <w:sz w:val="26"/>
          <w:szCs w:val="26"/>
        </w:rPr>
        <w:t xml:space="preserve">B. No Pyramid, No MLM, No Money Circulation</w:t>
      </w:r>
    </w:p>
    <w:p>
      <w:pPr>
        <w:spacing w:after="120" w:line="300"/>
      </w:pPr>
      <w:r>
        <w:rPr>
          <w:rFonts w:ascii="Calibri" w:cs="Calibri" w:eastAsia="Calibri" w:hAnsi="Calibri"/>
          <w:sz w:val="22"/>
          <w:szCs w:val="22"/>
        </w:rPr>
        <w:t xml:space="preserve">The Affiliate undertakes not to operate, hold out, market, or structure their activity in a manner that resembles a money-circulation scheme, prize chit, pyramid scheme, or multi-level marketing scheme within the meaning of the Prize Chits and Money Circulation Schemes (Banning) Act, 1978, or any successor legislation, including by:</w:t>
      </w:r>
    </w:p>
    <w:p>
      <w:pPr>
        <w:pStyle w:val="ListParagraph"/>
        <w:numPr>
          <w:ilvl w:val="0"/>
          <w:numId w:val="2"/>
        </w:numPr>
        <w:spacing w:after="80" w:line="280"/>
      </w:pPr>
      <w:r>
        <w:rPr>
          <w:rFonts w:ascii="Calibri" w:cs="Calibri" w:eastAsia="Calibri" w:hAnsi="Calibri"/>
          <w:sz w:val="22"/>
          <w:szCs w:val="22"/>
        </w:rPr>
        <w:t xml:space="preserve">Promising prospective consumers or affiliates earnings dependent on the enrolment of further participants;</w:t>
      </w:r>
    </w:p>
    <w:p>
      <w:pPr>
        <w:pStyle w:val="ListParagraph"/>
        <w:numPr>
          <w:ilvl w:val="0"/>
          <w:numId w:val="2"/>
        </w:numPr>
        <w:spacing w:after="80" w:line="280"/>
      </w:pPr>
      <w:r>
        <w:rPr>
          <w:rFonts w:ascii="Calibri" w:cs="Calibri" w:eastAsia="Calibri" w:hAnsi="Calibri"/>
          <w:sz w:val="22"/>
          <w:szCs w:val="22"/>
        </w:rPr>
        <w:t xml:space="preserve">Charging an “entry”, “joining”, “starter kit”, or equivalent fee from prospective consumers or affiliates;</w:t>
      </w:r>
    </w:p>
    <w:p>
      <w:pPr>
        <w:pStyle w:val="ListParagraph"/>
        <w:numPr>
          <w:ilvl w:val="0"/>
          <w:numId w:val="2"/>
        </w:numPr>
        <w:spacing w:after="80" w:line="280"/>
      </w:pPr>
      <w:r>
        <w:rPr>
          <w:rFonts w:ascii="Calibri" w:cs="Calibri" w:eastAsia="Calibri" w:hAnsi="Calibri"/>
          <w:sz w:val="22"/>
          <w:szCs w:val="22"/>
        </w:rPr>
        <w:t xml:space="preserve">Representing the Platform or the Programme as offering such schemes;</w:t>
      </w:r>
    </w:p>
    <w:p>
      <w:pPr>
        <w:pStyle w:val="ListParagraph"/>
        <w:numPr>
          <w:ilvl w:val="0"/>
          <w:numId w:val="2"/>
        </w:numPr>
        <w:spacing w:after="80" w:line="280"/>
      </w:pPr>
      <w:r>
        <w:rPr>
          <w:rFonts w:ascii="Calibri" w:cs="Calibri" w:eastAsia="Calibri" w:hAnsi="Calibri"/>
          <w:sz w:val="22"/>
          <w:szCs w:val="22"/>
        </w:rPr>
        <w:t xml:space="preserve">Combining Affiliate activity with off-Platform MLM, chain-referral, or pyramid offerings.</w:t>
      </w:r>
    </w:p>
    <w:p>
      <w:pPr>
        <w:pStyle w:val="Heading2"/>
        <w:spacing w:after="120" w:before="240" w:line="300"/>
      </w:pPr>
      <w:r>
        <w:rPr>
          <w:rFonts w:ascii="Calibri" w:cs="Calibri" w:eastAsia="Calibri" w:hAnsi="Calibri"/>
          <w:b/>
          <w:bCs/>
          <w:color w:val="2E5496"/>
          <w:sz w:val="26"/>
          <w:szCs w:val="26"/>
        </w:rPr>
        <w:t xml:space="preserve">C. Distinct from Creator Sponsored Content</w:t>
      </w:r>
    </w:p>
    <w:p>
      <w:pPr>
        <w:spacing w:after="120" w:line="300"/>
      </w:pPr>
      <w:r>
        <w:rPr>
          <w:rFonts w:ascii="Calibri" w:cs="Calibri" w:eastAsia="Calibri" w:hAnsi="Calibri"/>
          <w:sz w:val="22"/>
          <w:szCs w:val="22"/>
        </w:rPr>
        <w:t xml:space="preserve">Where an Affiliate is also a Creator and the Affiliate Content is published on the Affiliate's own Creator surface, both this Programme and Part B of the Advertising Policy apply; the Affiliate is responsible for compliance with both, including the mandatory in-product Paid Partnership tag and the textual disclosure (§12 and §18 Advertising Policy; ASCI Influencer Guidelines).</w:t>
      </w:r>
    </w:p>
    <w:p>
      <w:pPr>
        <w:pStyle w:val="Heading1"/>
        <w:spacing w:after="180" w:before="360" w:line="300"/>
      </w:pPr>
      <w:r>
        <w:rPr>
          <w:rFonts w:ascii="Calibri" w:cs="Calibri" w:eastAsia="Calibri" w:hAnsi="Calibri"/>
          <w:b/>
          <w:bCs/>
          <w:color w:val="1F3864"/>
          <w:sz w:val="30"/>
          <w:szCs w:val="30"/>
        </w:rPr>
        <w:t xml:space="preserve">5. Permitted Promotional Channels and Conduct</w:t>
      </w:r>
    </w:p>
    <w:p>
      <w:pPr>
        <w:pStyle w:val="Heading2"/>
        <w:spacing w:after="120" w:before="240" w:line="300"/>
      </w:pPr>
      <w:r>
        <w:rPr>
          <w:rFonts w:ascii="Calibri" w:cs="Calibri" w:eastAsia="Calibri" w:hAnsi="Calibri"/>
          <w:b/>
          <w:bCs/>
          <w:color w:val="2E5496"/>
          <w:sz w:val="26"/>
          <w:szCs w:val="26"/>
        </w:rPr>
        <w:t xml:space="preserve">A. Permitted Channels</w:t>
      </w:r>
    </w:p>
    <w:p>
      <w:pPr>
        <w:spacing w:after="120" w:line="300"/>
      </w:pPr>
      <w:r>
        <w:rPr>
          <w:rFonts w:ascii="Calibri" w:cs="Calibri" w:eastAsia="Calibri" w:hAnsi="Calibri"/>
          <w:sz w:val="22"/>
          <w:szCs w:val="22"/>
        </w:rPr>
        <w:t xml:space="preserve">Subject to compliance with these Terms, the Advertising Policy, and Applicable Law, Affiliates may promote Qualifying Offerings through:</w:t>
      </w:r>
    </w:p>
    <w:p>
      <w:pPr>
        <w:pStyle w:val="ListParagraph"/>
        <w:numPr>
          <w:ilvl w:val="0"/>
          <w:numId w:val="2"/>
        </w:numPr>
        <w:spacing w:after="80" w:line="280"/>
      </w:pPr>
      <w:r>
        <w:rPr>
          <w:rFonts w:ascii="Calibri" w:cs="Calibri" w:eastAsia="Calibri" w:hAnsi="Calibri"/>
          <w:sz w:val="22"/>
          <w:szCs w:val="22"/>
        </w:rPr>
        <w:t xml:space="preserve">The Affiliate's Account and Content on the Platform;</w:t>
      </w:r>
    </w:p>
    <w:p>
      <w:pPr>
        <w:pStyle w:val="ListParagraph"/>
        <w:numPr>
          <w:ilvl w:val="0"/>
          <w:numId w:val="2"/>
        </w:numPr>
        <w:spacing w:after="80" w:line="280"/>
      </w:pPr>
      <w:r>
        <w:rPr>
          <w:rFonts w:ascii="Calibri" w:cs="Calibri" w:eastAsia="Calibri" w:hAnsi="Calibri"/>
          <w:sz w:val="22"/>
          <w:szCs w:val="22"/>
        </w:rPr>
        <w:t xml:space="preserve">The Affiliate's own off-Platform owned channels (website, blog, podcast, newsletter, social-media account the Affiliate owns and operates);</w:t>
      </w:r>
    </w:p>
    <w:p>
      <w:pPr>
        <w:pStyle w:val="ListParagraph"/>
        <w:numPr>
          <w:ilvl w:val="0"/>
          <w:numId w:val="2"/>
        </w:numPr>
        <w:spacing w:after="80" w:line="280"/>
      </w:pPr>
      <w:r>
        <w:rPr>
          <w:rFonts w:ascii="Calibri" w:cs="Calibri" w:eastAsia="Calibri" w:hAnsi="Calibri"/>
          <w:sz w:val="22"/>
          <w:szCs w:val="22"/>
        </w:rPr>
        <w:t xml:space="preserve">Paid advertising the Affiliate places on third-party channels with the affiliate Merchant's / Brand's prior written consent, subject to brand-bidding and trademark rules in §5(D);</w:t>
      </w:r>
    </w:p>
    <w:p>
      <w:pPr>
        <w:pStyle w:val="ListParagraph"/>
        <w:numPr>
          <w:ilvl w:val="0"/>
          <w:numId w:val="2"/>
        </w:numPr>
        <w:spacing w:after="80" w:line="280"/>
      </w:pPr>
      <w:r>
        <w:rPr>
          <w:rFonts w:ascii="Calibri" w:cs="Calibri" w:eastAsia="Calibri" w:hAnsi="Calibri"/>
          <w:sz w:val="22"/>
          <w:szCs w:val="22"/>
        </w:rPr>
        <w:t xml:space="preserve">Other channels the Platform expressly approves.</w:t>
      </w:r>
    </w:p>
    <w:p>
      <w:pPr>
        <w:pStyle w:val="Heading2"/>
        <w:spacing w:after="120" w:before="240" w:line="300"/>
      </w:pPr>
      <w:r>
        <w:rPr>
          <w:rFonts w:ascii="Calibri" w:cs="Calibri" w:eastAsia="Calibri" w:hAnsi="Calibri"/>
          <w:b/>
          <w:bCs/>
          <w:color w:val="2E5496"/>
          <w:sz w:val="26"/>
          <w:szCs w:val="26"/>
        </w:rPr>
        <w:t xml:space="preserve">B. Prohibited Channels and Practices</w:t>
      </w:r>
    </w:p>
    <w:p>
      <w:pPr>
        <w:spacing w:after="120" w:line="300"/>
      </w:pPr>
      <w:r>
        <w:rPr>
          <w:rFonts w:ascii="Calibri" w:cs="Calibri" w:eastAsia="Calibri" w:hAnsi="Calibri"/>
          <w:sz w:val="22"/>
          <w:szCs w:val="22"/>
        </w:rPr>
        <w:t xml:space="preserve">Affiliates may not promote Qualifying Offerings through, or in a manner that involves:</w:t>
      </w:r>
    </w:p>
    <w:p>
      <w:pPr>
        <w:pStyle w:val="ListParagraph"/>
        <w:numPr>
          <w:ilvl w:val="0"/>
          <w:numId w:val="2"/>
        </w:numPr>
        <w:spacing w:after="80" w:line="280"/>
      </w:pPr>
      <w:r>
        <w:rPr>
          <w:rFonts w:ascii="Calibri" w:cs="Calibri" w:eastAsia="Calibri" w:hAnsi="Calibri"/>
          <w:sz w:val="22"/>
          <w:szCs w:val="22"/>
        </w:rPr>
        <w:t xml:space="preserve">Unsolicited bulk email or SMS in violation of TRAI's TCCCPR 2018 or anti-spam laws of relevant jurisdictions;</w:t>
      </w:r>
    </w:p>
    <w:p>
      <w:pPr>
        <w:pStyle w:val="ListParagraph"/>
        <w:numPr>
          <w:ilvl w:val="0"/>
          <w:numId w:val="2"/>
        </w:numPr>
        <w:spacing w:after="80" w:line="280"/>
      </w:pPr>
      <w:r>
        <w:rPr>
          <w:rFonts w:ascii="Calibri" w:cs="Calibri" w:eastAsia="Calibri" w:hAnsi="Calibri"/>
          <w:sz w:val="22"/>
          <w:szCs w:val="22"/>
        </w:rPr>
        <w:t xml:space="preserve">Comment/forum spam, mass-DM spam, or impersonation;</w:t>
      </w:r>
    </w:p>
    <w:p>
      <w:pPr>
        <w:pStyle w:val="ListParagraph"/>
        <w:numPr>
          <w:ilvl w:val="0"/>
          <w:numId w:val="2"/>
        </w:numPr>
        <w:spacing w:after="80" w:line="280"/>
      </w:pPr>
      <w:r>
        <w:rPr>
          <w:rFonts w:ascii="Calibri" w:cs="Calibri" w:eastAsia="Calibri" w:hAnsi="Calibri"/>
          <w:sz w:val="22"/>
          <w:szCs w:val="22"/>
        </w:rPr>
        <w:t xml:space="preserve">Cookie stuffing, force-clicks, click fraud, or any artificial inflation of clicks, conversions, or attribution;</w:t>
      </w:r>
    </w:p>
    <w:p>
      <w:pPr>
        <w:pStyle w:val="ListParagraph"/>
        <w:numPr>
          <w:ilvl w:val="0"/>
          <w:numId w:val="2"/>
        </w:numPr>
        <w:spacing w:after="80" w:line="280"/>
      </w:pPr>
      <w:r>
        <w:rPr>
          <w:rFonts w:ascii="Calibri" w:cs="Calibri" w:eastAsia="Calibri" w:hAnsi="Calibri"/>
          <w:sz w:val="22"/>
          <w:szCs w:val="22"/>
        </w:rPr>
        <w:t xml:space="preserve">Search-engine cloaking, doorway pages, or deceptive redirects;</w:t>
      </w:r>
    </w:p>
    <w:p>
      <w:pPr>
        <w:pStyle w:val="ListParagraph"/>
        <w:numPr>
          <w:ilvl w:val="0"/>
          <w:numId w:val="2"/>
        </w:numPr>
        <w:spacing w:after="80" w:line="280"/>
      </w:pPr>
      <w:r>
        <w:rPr>
          <w:rFonts w:ascii="Calibri" w:cs="Calibri" w:eastAsia="Calibri" w:hAnsi="Calibri"/>
          <w:sz w:val="22"/>
          <w:szCs w:val="22"/>
        </w:rPr>
        <w:t xml:space="preserve">Misappropriating third-party trademarks beyond nominative fair use (no trademark-bidding on the affiliate Merchant's / Brand's trademarks except with that party's express written consent);</w:t>
      </w:r>
    </w:p>
    <w:p>
      <w:pPr>
        <w:pStyle w:val="ListParagraph"/>
        <w:numPr>
          <w:ilvl w:val="0"/>
          <w:numId w:val="2"/>
        </w:numPr>
        <w:spacing w:after="80" w:line="280"/>
      </w:pPr>
      <w:r>
        <w:rPr>
          <w:rFonts w:ascii="Calibri" w:cs="Calibri" w:eastAsia="Calibri" w:hAnsi="Calibri"/>
          <w:sz w:val="22"/>
          <w:szCs w:val="22"/>
        </w:rPr>
        <w:t xml:space="preserve">Misleading claims about Qualifying Offerings;</w:t>
      </w:r>
    </w:p>
    <w:p>
      <w:pPr>
        <w:pStyle w:val="ListParagraph"/>
        <w:numPr>
          <w:ilvl w:val="0"/>
          <w:numId w:val="2"/>
        </w:numPr>
        <w:spacing w:after="80" w:line="280"/>
      </w:pPr>
      <w:r>
        <w:rPr>
          <w:rFonts w:ascii="Calibri" w:cs="Calibri" w:eastAsia="Calibri" w:hAnsi="Calibri"/>
          <w:sz w:val="22"/>
          <w:szCs w:val="22"/>
        </w:rPr>
        <w:t xml:space="preserve">Coupon / cashback “fake-offer” tactics that lure clicks but do not deliver a genuine offer;</w:t>
      </w:r>
    </w:p>
    <w:p>
      <w:pPr>
        <w:pStyle w:val="ListParagraph"/>
        <w:numPr>
          <w:ilvl w:val="0"/>
          <w:numId w:val="2"/>
        </w:numPr>
        <w:spacing w:after="80" w:line="280"/>
      </w:pPr>
      <w:r>
        <w:rPr>
          <w:rFonts w:ascii="Calibri" w:cs="Calibri" w:eastAsia="Calibri" w:hAnsi="Calibri"/>
          <w:sz w:val="22"/>
          <w:szCs w:val="22"/>
        </w:rPr>
        <w:t xml:space="preserve">Any conduct prohibited under the Community Guidelines, the Advertising Policy, or Applicable Law.</w:t>
      </w:r>
    </w:p>
    <w:p>
      <w:pPr>
        <w:pStyle w:val="Heading2"/>
        <w:spacing w:after="120" w:before="240" w:line="300"/>
      </w:pPr>
      <w:r>
        <w:rPr>
          <w:rFonts w:ascii="Calibri" w:cs="Calibri" w:eastAsia="Calibri" w:hAnsi="Calibri"/>
          <w:b/>
          <w:bCs/>
          <w:color w:val="2E5496"/>
          <w:sz w:val="26"/>
          <w:szCs w:val="26"/>
        </w:rPr>
        <w:t xml:space="preserve">C. Disclosure (Mandatory)</w:t>
      </w:r>
    </w:p>
    <w:p>
      <w:pPr>
        <w:spacing w:after="120" w:line="300"/>
      </w:pPr>
      <w:r>
        <w:rPr>
          <w:rFonts w:ascii="Calibri" w:cs="Calibri" w:eastAsia="Calibri" w:hAnsi="Calibri"/>
          <w:sz w:val="22"/>
          <w:szCs w:val="22"/>
        </w:rPr>
        <w:t xml:space="preserve">Every Affiliate placement must disclose the Affiliate relationship in compliance with:</w:t>
      </w:r>
    </w:p>
    <w:p>
      <w:pPr>
        <w:pStyle w:val="ListParagraph"/>
        <w:numPr>
          <w:ilvl w:val="0"/>
          <w:numId w:val="2"/>
        </w:numPr>
        <w:spacing w:after="80" w:line="280"/>
      </w:pPr>
      <w:r>
        <w:rPr>
          <w:rFonts w:ascii="Calibri" w:cs="Calibri" w:eastAsia="Calibri" w:hAnsi="Calibri"/>
          <w:sz w:val="22"/>
          <w:szCs w:val="22"/>
        </w:rPr>
        <w:t xml:space="preserve">§12 and §18 of the Advertising Policy (in-product Paid Partnership tag where on-Platform; textual “#ad” / “Sponsored” / “Paid partnership” at the start of caption / first frame of video / verbal at start of audio segment);</w:t>
      </w:r>
    </w:p>
    <w:p>
      <w:pPr>
        <w:pStyle w:val="ListParagraph"/>
        <w:numPr>
          <w:ilvl w:val="0"/>
          <w:numId w:val="2"/>
        </w:numPr>
        <w:spacing w:after="80" w:line="280"/>
      </w:pPr>
      <w:r>
        <w:rPr>
          <w:rFonts w:ascii="Calibri" w:cs="Calibri" w:eastAsia="Calibri" w:hAnsi="Calibri"/>
          <w:sz w:val="22"/>
          <w:szCs w:val="22"/>
        </w:rPr>
        <w:t xml:space="preserve">The ASCI Guidelines for Influencer Advertising in Digital Media;</w:t>
      </w:r>
    </w:p>
    <w:p>
      <w:pPr>
        <w:pStyle w:val="ListParagraph"/>
        <w:numPr>
          <w:ilvl w:val="0"/>
          <w:numId w:val="2"/>
        </w:numPr>
        <w:spacing w:after="80" w:line="280"/>
      </w:pPr>
      <w:r>
        <w:rPr>
          <w:rFonts w:ascii="Calibri" w:cs="Calibri" w:eastAsia="Calibri" w:hAnsi="Calibri"/>
          <w:sz w:val="22"/>
          <w:szCs w:val="22"/>
        </w:rPr>
        <w:t xml:space="preserve">The CCPA Misleading Ads Guidelines, 2022;</w:t>
      </w:r>
    </w:p>
    <w:p>
      <w:pPr>
        <w:pStyle w:val="ListParagraph"/>
        <w:numPr>
          <w:ilvl w:val="0"/>
          <w:numId w:val="2"/>
        </w:numPr>
        <w:spacing w:after="80" w:line="280"/>
      </w:pPr>
      <w:r>
        <w:rPr>
          <w:rFonts w:ascii="Calibri" w:cs="Calibri" w:eastAsia="Calibri" w:hAnsi="Calibri"/>
          <w:sz w:val="22"/>
          <w:szCs w:val="22"/>
        </w:rPr>
        <w:t xml:space="preserve">The FTC Endorsement Guides, 16 CFR Part 255, where U.S. consumers may be reached;</w:t>
      </w:r>
    </w:p>
    <w:p>
      <w:pPr>
        <w:pStyle w:val="ListParagraph"/>
        <w:numPr>
          <w:ilvl w:val="0"/>
          <w:numId w:val="2"/>
        </w:numPr>
        <w:spacing w:after="80" w:line="280"/>
      </w:pPr>
      <w:r>
        <w:rPr>
          <w:rFonts w:ascii="Calibri" w:cs="Calibri" w:eastAsia="Calibri" w:hAnsi="Calibri"/>
          <w:sz w:val="22"/>
          <w:szCs w:val="22"/>
        </w:rPr>
        <w:t xml:space="preserve">The EU Digital Services Act Article 26 where EU consumers may be reached.</w:t>
      </w:r>
    </w:p>
    <w:p>
      <w:pPr>
        <w:spacing w:after="120" w:line="300"/>
      </w:pPr>
      <w:r>
        <w:rPr>
          <w:rFonts w:ascii="Calibri" w:cs="Calibri" w:eastAsia="Calibri" w:hAnsi="Calibri"/>
          <w:sz w:val="22"/>
          <w:szCs w:val="22"/>
        </w:rPr>
        <w:t xml:space="preserve">Failure to disclose is a violation regardless of the medium.</w:t>
      </w:r>
    </w:p>
    <w:p>
      <w:pPr>
        <w:pStyle w:val="Heading2"/>
        <w:spacing w:after="120" w:before="240" w:line="300"/>
      </w:pPr>
      <w:r>
        <w:rPr>
          <w:rFonts w:ascii="Calibri" w:cs="Calibri" w:eastAsia="Calibri" w:hAnsi="Calibri"/>
          <w:b/>
          <w:bCs/>
          <w:color w:val="2E5496"/>
          <w:sz w:val="26"/>
          <w:szCs w:val="26"/>
        </w:rPr>
        <w:t xml:space="preserve">D. Brand-Bidding, Trademarks, and IP</w:t>
      </w:r>
    </w:p>
    <w:p>
      <w:pPr>
        <w:pStyle w:val="ListParagraph"/>
        <w:numPr>
          <w:ilvl w:val="0"/>
          <w:numId w:val="2"/>
        </w:numPr>
        <w:spacing w:after="80" w:line="280"/>
      </w:pPr>
      <w:r>
        <w:rPr>
          <w:rFonts w:ascii="Calibri" w:cs="Calibri" w:eastAsia="Calibri" w:hAnsi="Calibri"/>
          <w:sz w:val="22"/>
          <w:szCs w:val="22"/>
        </w:rPr>
        <w:t xml:space="preserve">Affiliates may use the Platform's name and the relevant brand's name in nominative fair-use references and editorial discussion;</w:t>
      </w:r>
    </w:p>
    <w:p>
      <w:pPr>
        <w:pStyle w:val="ListParagraph"/>
        <w:numPr>
          <w:ilvl w:val="0"/>
          <w:numId w:val="2"/>
        </w:numPr>
        <w:spacing w:after="80" w:line="280"/>
      </w:pPr>
      <w:r>
        <w:rPr>
          <w:rFonts w:ascii="Calibri" w:cs="Calibri" w:eastAsia="Calibri" w:hAnsi="Calibri"/>
          <w:sz w:val="22"/>
          <w:szCs w:val="22"/>
        </w:rPr>
        <w:t xml:space="preserve">Affiliates may not bid on the Platform's or the affiliate Merchant's / Brand's trademark keywords in paid search without express written consent;</w:t>
      </w:r>
    </w:p>
    <w:p>
      <w:pPr>
        <w:pStyle w:val="ListParagraph"/>
        <w:numPr>
          <w:ilvl w:val="0"/>
          <w:numId w:val="2"/>
        </w:numPr>
        <w:spacing w:after="80" w:line="280"/>
      </w:pPr>
      <w:r>
        <w:rPr>
          <w:rFonts w:ascii="Calibri" w:cs="Calibri" w:eastAsia="Calibri" w:hAnsi="Calibri"/>
          <w:sz w:val="22"/>
          <w:szCs w:val="22"/>
        </w:rPr>
        <w:t xml:space="preserve">Affiliates may not register domains, social-media handles, or app names that incorporate the Platform's or the Brand's trademarks;</w:t>
      </w:r>
    </w:p>
    <w:p>
      <w:pPr>
        <w:pStyle w:val="ListParagraph"/>
        <w:numPr>
          <w:ilvl w:val="0"/>
          <w:numId w:val="2"/>
        </w:numPr>
        <w:spacing w:after="80" w:line="280"/>
      </w:pPr>
      <w:r>
        <w:rPr>
          <w:rFonts w:ascii="Calibri" w:cs="Calibri" w:eastAsia="Calibri" w:hAnsi="Calibri"/>
          <w:sz w:val="22"/>
          <w:szCs w:val="22"/>
        </w:rPr>
        <w:t xml:space="preserve">Affiliates may not use creative assets without the necessary licences, consistent with the Copyright &amp; IP Policy.</w:t>
      </w:r>
    </w:p>
    <w:p>
      <w:pPr>
        <w:pStyle w:val="Heading1"/>
        <w:spacing w:after="180" w:before="360" w:line="300"/>
      </w:pPr>
      <w:r>
        <w:rPr>
          <w:rFonts w:ascii="Calibri" w:cs="Calibri" w:eastAsia="Calibri" w:hAnsi="Calibri"/>
          <w:b/>
          <w:bCs/>
          <w:color w:val="1F3864"/>
          <w:sz w:val="30"/>
          <w:szCs w:val="30"/>
        </w:rPr>
        <w:t xml:space="preserve">6. Tracking, Attribution, and Cookies</w:t>
      </w:r>
    </w:p>
    <w:p>
      <w:pPr>
        <w:pStyle w:val="Heading2"/>
        <w:spacing w:after="120" w:before="240" w:line="300"/>
      </w:pPr>
      <w:r>
        <w:rPr>
          <w:rFonts w:ascii="Calibri" w:cs="Calibri" w:eastAsia="Calibri" w:hAnsi="Calibri"/>
          <w:b/>
          <w:bCs/>
          <w:color w:val="2E5496"/>
          <w:sz w:val="26"/>
          <w:szCs w:val="26"/>
        </w:rPr>
        <w:t xml:space="preserve">A. Affiliate Links</w:t>
      </w:r>
    </w:p>
    <w:p>
      <w:pPr>
        <w:spacing w:after="120" w:line="300"/>
      </w:pPr>
      <w:r>
        <w:rPr>
          <w:rFonts w:ascii="Calibri" w:cs="Calibri" w:eastAsia="Calibri" w:hAnsi="Calibri"/>
          <w:sz w:val="22"/>
          <w:szCs w:val="22"/>
        </w:rPr>
        <w:t xml:space="preserve">The Platform issues each Affiliate one or more unique Affiliate Links for each Qualifying Offering. The Affiliate must use only Platform-issued Affiliate Links to be eligible for Commission.</w:t>
      </w:r>
    </w:p>
    <w:p>
      <w:pPr>
        <w:pStyle w:val="Heading2"/>
        <w:spacing w:after="120" w:before="240" w:line="300"/>
      </w:pPr>
      <w:r>
        <w:rPr>
          <w:rFonts w:ascii="Calibri" w:cs="Calibri" w:eastAsia="Calibri" w:hAnsi="Calibri"/>
          <w:b/>
          <w:bCs/>
          <w:color w:val="2E5496"/>
          <w:sz w:val="26"/>
          <w:szCs w:val="26"/>
        </w:rPr>
        <w:t xml:space="preserve">B. Attribution Model and Window  [CONFIRM — indicative]</w:t>
      </w:r>
    </w:p>
    <w:p>
      <w:pPr>
        <w:pStyle w:val="ListParagraph"/>
        <w:numPr>
          <w:ilvl w:val="0"/>
          <w:numId w:val="2"/>
        </w:numPr>
        <w:spacing w:after="80" w:line="280"/>
      </w:pPr>
      <w:r>
        <w:rPr>
          <w:rFonts w:ascii="Calibri" w:cs="Calibri" w:eastAsia="Calibri" w:hAnsi="Calibri"/>
          <w:sz w:val="22"/>
          <w:szCs w:val="22"/>
        </w:rPr>
        <w:t xml:space="preserve">The Programme uses a </w:t>
      </w:r>
      <w:r>
        <w:rPr>
          <w:rFonts w:ascii="Calibri" w:cs="Calibri" w:eastAsia="Calibri" w:hAnsi="Calibri"/>
          <w:b/>
          <w:bCs/>
          <w:sz w:val="22"/>
          <w:szCs w:val="22"/>
        </w:rPr>
        <w:t xml:space="preserve">last-click attribution</w:t>
      </w:r>
      <w:r>
        <w:rPr>
          <w:rFonts w:ascii="Calibri" w:cs="Calibri" w:eastAsia="Calibri" w:hAnsi="Calibri"/>
          <w:sz w:val="22"/>
          <w:szCs w:val="22"/>
        </w:rPr>
        <w:t xml:space="preserve"> model: where multiple Affiliate Links are clicked before a Qualifying Sale, the commission is attributed to the Affiliate of the last click within the Attribution Window;</w:t>
      </w:r>
    </w:p>
    <w:p>
      <w:pPr>
        <w:pStyle w:val="ListParagraph"/>
        <w:numPr>
          <w:ilvl w:val="0"/>
          <w:numId w:val="2"/>
        </w:numPr>
        <w:spacing w:after="80" w:line="280"/>
      </w:pPr>
      <w:r>
        <w:rPr>
          <w:rFonts w:ascii="Calibri" w:cs="Calibri" w:eastAsia="Calibri" w:hAnsi="Calibri"/>
          <w:sz w:val="22"/>
          <w:szCs w:val="22"/>
        </w:rPr>
        <w:t xml:space="preserve">Indicative Attribution Window: </w:t>
      </w:r>
      <w:r>
        <w:rPr>
          <w:rFonts w:ascii="Calibri" w:cs="Calibri" w:eastAsia="Calibri" w:hAnsi="Calibri"/>
          <w:b/>
          <w:bCs/>
          <w:sz w:val="22"/>
          <w:szCs w:val="22"/>
        </w:rPr>
        <w:t xml:space="preserve">thirty (30) days</w:t>
      </w:r>
      <w:r>
        <w:rPr>
          <w:rFonts w:ascii="Calibri" w:cs="Calibri" w:eastAsia="Calibri" w:hAnsi="Calibri"/>
          <w:sz w:val="22"/>
          <w:szCs w:val="22"/>
        </w:rPr>
        <w:t xml:space="preserve"> from click to Qualifying Sale;</w:t>
      </w:r>
    </w:p>
    <w:p>
      <w:pPr>
        <w:pStyle w:val="ListParagraph"/>
        <w:numPr>
          <w:ilvl w:val="0"/>
          <w:numId w:val="2"/>
        </w:numPr>
        <w:spacing w:after="80" w:line="280"/>
      </w:pPr>
      <w:r>
        <w:rPr>
          <w:rFonts w:ascii="Calibri" w:cs="Calibri" w:eastAsia="Calibri" w:hAnsi="Calibri"/>
          <w:sz w:val="22"/>
          <w:szCs w:val="22"/>
        </w:rPr>
        <w:t xml:space="preserve">Different Qualifying Offerings may have different Attribution Windows, disclosed at the time the Affiliate Link is generated;</w:t>
      </w:r>
    </w:p>
    <w:p>
      <w:pPr>
        <w:pStyle w:val="ListParagraph"/>
        <w:numPr>
          <w:ilvl w:val="0"/>
          <w:numId w:val="2"/>
        </w:numPr>
        <w:spacing w:after="80" w:line="280"/>
      </w:pPr>
      <w:r>
        <w:rPr>
          <w:rFonts w:ascii="Calibri" w:cs="Calibri" w:eastAsia="Calibri" w:hAnsi="Calibri"/>
          <w:sz w:val="22"/>
          <w:szCs w:val="22"/>
        </w:rPr>
        <w:t xml:space="preserve">Cookies and equivalent identifiers used for attribution are governed by the Cookie Policy (consent obtained where required; identifiers retained only as long as necessary for attribution and verification).</w:t>
      </w:r>
    </w:p>
    <w:p>
      <w:pPr>
        <w:pStyle w:val="Heading2"/>
        <w:spacing w:after="120" w:before="240" w:line="300"/>
      </w:pPr>
      <w:r>
        <w:rPr>
          <w:rFonts w:ascii="Calibri" w:cs="Calibri" w:eastAsia="Calibri" w:hAnsi="Calibri"/>
          <w:b/>
          <w:bCs/>
          <w:color w:val="2E5496"/>
          <w:sz w:val="26"/>
          <w:szCs w:val="26"/>
        </w:rPr>
        <w:t xml:space="preserve">C. Cross-Device Attribution</w:t>
      </w:r>
    </w:p>
    <w:p>
      <w:pPr>
        <w:spacing w:after="120" w:line="300"/>
      </w:pPr>
      <w:r>
        <w:rPr>
          <w:rFonts w:ascii="Calibri" w:cs="Calibri" w:eastAsia="Calibri" w:hAnsi="Calibri"/>
          <w:sz w:val="22"/>
          <w:szCs w:val="22"/>
        </w:rPr>
        <w:t xml:space="preserve">Where the Platform supports cross-device attribution (e.g., logged-in attribution across devices), the cross-device tracking is performed in compliance with the Privacy Policy and the Cookie Policy.</w:t>
      </w:r>
    </w:p>
    <w:p>
      <w:pPr>
        <w:pStyle w:val="Heading2"/>
        <w:spacing w:after="120" w:before="240" w:line="300"/>
      </w:pPr>
      <w:r>
        <w:rPr>
          <w:rFonts w:ascii="Calibri" w:cs="Calibri" w:eastAsia="Calibri" w:hAnsi="Calibri"/>
          <w:b/>
          <w:bCs/>
          <w:color w:val="2E5496"/>
          <w:sz w:val="26"/>
          <w:szCs w:val="26"/>
        </w:rPr>
        <w:t xml:space="preserve">D. Affiliate-Supplied Tracking Parameters</w:t>
      </w:r>
    </w:p>
    <w:p>
      <w:pPr>
        <w:spacing w:after="120" w:line="300"/>
      </w:pPr>
      <w:r>
        <w:rPr>
          <w:rFonts w:ascii="Calibri" w:cs="Calibri" w:eastAsia="Calibri" w:hAnsi="Calibri"/>
          <w:sz w:val="22"/>
          <w:szCs w:val="22"/>
        </w:rPr>
        <w:t xml:space="preserve">Affiliates may append documented sub-tracking parameters (e.g., source / medium / campaign identifiers) to Affiliate Links for their own analytics, subject to the Cookie Policy and Applicable Law on tracking.</w:t>
      </w:r>
    </w:p>
    <w:p>
      <w:pPr>
        <w:pStyle w:val="Heading2"/>
        <w:spacing w:after="120" w:before="240" w:line="300"/>
      </w:pPr>
      <w:r>
        <w:rPr>
          <w:rFonts w:ascii="Calibri" w:cs="Calibri" w:eastAsia="Calibri" w:hAnsi="Calibri"/>
          <w:b/>
          <w:bCs/>
          <w:color w:val="2E5496"/>
          <w:sz w:val="26"/>
          <w:szCs w:val="26"/>
        </w:rPr>
        <w:t xml:space="preserve">E. Disputes on Attribution</w:t>
      </w:r>
    </w:p>
    <w:p>
      <w:pPr>
        <w:spacing w:after="120" w:line="300"/>
      </w:pPr>
      <w:r>
        <w:rPr>
          <w:rFonts w:ascii="Calibri" w:cs="Calibri" w:eastAsia="Calibri" w:hAnsi="Calibri"/>
          <w:sz w:val="22"/>
          <w:szCs w:val="22"/>
        </w:rPr>
        <w:t xml:space="preserve">Attribution disputes must be raised within thirty (30) days of the relevant commission statement; the Platform provides reasonable transaction-level data to enable verification.</w:t>
      </w:r>
    </w:p>
    <w:p>
      <w:pPr>
        <w:pStyle w:val="Heading1"/>
        <w:spacing w:after="180" w:before="360" w:line="300"/>
      </w:pPr>
      <w:r>
        <w:rPr>
          <w:rFonts w:ascii="Calibri" w:cs="Calibri" w:eastAsia="Calibri" w:hAnsi="Calibri"/>
          <w:b/>
          <w:bCs/>
          <w:color w:val="1F3864"/>
          <w:sz w:val="30"/>
          <w:szCs w:val="30"/>
        </w:rPr>
        <w:t xml:space="preserve">7. Commission, Net Affiliate Revenue, and the Definition</w:t>
      </w:r>
    </w:p>
    <w:p>
      <w:pPr>
        <w:pStyle w:val="Heading2"/>
        <w:spacing w:after="120" w:before="240" w:line="300"/>
      </w:pPr>
      <w:r>
        <w:rPr>
          <w:rFonts w:ascii="Calibri" w:cs="Calibri" w:eastAsia="Calibri" w:hAnsi="Calibri"/>
          <w:b/>
          <w:bCs/>
          <w:color w:val="2E5496"/>
          <w:sz w:val="26"/>
          <w:szCs w:val="26"/>
        </w:rPr>
        <w:t xml:space="preserve">A. Gross Affiliate Receipts</w:t>
      </w:r>
    </w:p>
    <w:p>
      <w:pPr>
        <w:spacing w:after="120" w:line="300"/>
      </w:pPr>
      <w:r>
        <w:rPr>
          <w:rFonts w:ascii="Calibri" w:cs="Calibri" w:eastAsia="Calibri" w:hAnsi="Calibri"/>
          <w:sz w:val="22"/>
          <w:szCs w:val="22"/>
        </w:rPr>
        <w:t xml:space="preserve">“Gross Affiliate Receipts” means the gross sale amount of Qualifying Sales attributable to the Affiliate, as recorded by the Platform's tracking systems.</w:t>
      </w:r>
    </w:p>
    <w:p>
      <w:pPr>
        <w:pStyle w:val="Heading2"/>
        <w:spacing w:after="120" w:before="240" w:line="300"/>
      </w:pPr>
      <w:r>
        <w:rPr>
          <w:rFonts w:ascii="Calibri" w:cs="Calibri" w:eastAsia="Calibri" w:hAnsi="Calibri"/>
          <w:b/>
          <w:bCs/>
          <w:color w:val="2E5496"/>
          <w:sz w:val="26"/>
          <w:szCs w:val="26"/>
        </w:rPr>
        <w:t xml:space="preserve">B. Net Affiliate Revenue — Exhaustive Definition</w:t>
      </w:r>
    </w:p>
    <w:p>
      <w:pPr>
        <w:spacing w:after="120" w:line="300"/>
      </w:pPr>
      <w:r>
        <w:rPr>
          <w:rFonts w:ascii="Calibri" w:cs="Calibri" w:eastAsia="Calibri" w:hAnsi="Calibri"/>
          <w:sz w:val="22"/>
          <w:szCs w:val="22"/>
        </w:rPr>
        <w:t xml:space="preserve">“Net Affiliate Revenue” means Gross Affiliate Receipts </w:t>
      </w:r>
      <w:r>
        <w:rPr>
          <w:rFonts w:ascii="Calibri" w:cs="Calibri" w:eastAsia="Calibri" w:hAnsi="Calibri"/>
          <w:b/>
          <w:bCs/>
          <w:sz w:val="22"/>
          <w:szCs w:val="22"/>
        </w:rPr>
        <w:t xml:space="preserve">less only</w:t>
      </w:r>
      <w:r>
        <w:rPr>
          <w:rFonts w:ascii="Calibri" w:cs="Calibri" w:eastAsia="Calibri" w:hAnsi="Calibri"/>
          <w:sz w:val="22"/>
          <w:szCs w:val="22"/>
        </w:rPr>
        <w:t xml:space="preserve"> the following enumerated deductions, each applied once and without duplication:</w:t>
      </w:r>
    </w:p>
    <w:p>
      <w:pPr>
        <w:pStyle w:val="ListParagraph"/>
        <w:numPr>
          <w:ilvl w:val="0"/>
          <w:numId w:val="2"/>
        </w:numPr>
        <w:spacing w:after="80" w:line="280"/>
      </w:pPr>
      <w:r>
        <w:rPr>
          <w:rFonts w:ascii="Calibri" w:cs="Calibri" w:eastAsia="Calibri" w:hAnsi="Calibri"/>
          <w:sz w:val="22"/>
          <w:szCs w:val="22"/>
        </w:rPr>
        <w:t xml:space="preserve">(i) Payment processing fees actually charged by Authorised Payment Partners on the underlying sale;</w:t>
      </w:r>
    </w:p>
    <w:p>
      <w:pPr>
        <w:pStyle w:val="ListParagraph"/>
        <w:numPr>
          <w:ilvl w:val="0"/>
          <w:numId w:val="2"/>
        </w:numPr>
        <w:spacing w:after="80" w:line="280"/>
      </w:pPr>
      <w:r>
        <w:rPr>
          <w:rFonts w:ascii="Calibri" w:cs="Calibri" w:eastAsia="Calibri" w:hAnsi="Calibri"/>
          <w:sz w:val="22"/>
          <w:szCs w:val="22"/>
        </w:rPr>
        <w:t xml:space="preserve">(ii) Taxes the Platform / Merchant is statutorily obligated to collect or remit on the underlying sale (GST/IGST charged to the buyer where the Platform/Merchant is the supplier; TCS under §52 CGST);</w:t>
      </w:r>
    </w:p>
    <w:p>
      <w:pPr>
        <w:pStyle w:val="ListParagraph"/>
        <w:numPr>
          <w:ilvl w:val="0"/>
          <w:numId w:val="2"/>
        </w:numPr>
        <w:spacing w:after="80" w:line="280"/>
      </w:pPr>
      <w:r>
        <w:rPr>
          <w:rFonts w:ascii="Calibri" w:cs="Calibri" w:eastAsia="Calibri" w:hAnsi="Calibri"/>
          <w:sz w:val="22"/>
          <w:szCs w:val="22"/>
        </w:rPr>
        <w:t xml:space="preserve">(iii) Refunds, returns, cancellations, chargebacks, and fraud-related reversals attributable to the underlying sale within the Reversal Window;</w:t>
      </w:r>
    </w:p>
    <w:p>
      <w:pPr>
        <w:pStyle w:val="ListParagraph"/>
        <w:numPr>
          <w:ilvl w:val="0"/>
          <w:numId w:val="2"/>
        </w:numPr>
        <w:spacing w:after="80" w:line="280"/>
      </w:pPr>
      <w:r>
        <w:rPr>
          <w:rFonts w:ascii="Calibri" w:cs="Calibri" w:eastAsia="Calibri" w:hAnsi="Calibri"/>
          <w:sz w:val="22"/>
          <w:szCs w:val="22"/>
        </w:rPr>
        <w:t xml:space="preserve">(iv) Currency-conversion costs and disclosed spreads on cross-border underlying sales;</w:t>
      </w:r>
    </w:p>
    <w:p>
      <w:pPr>
        <w:pStyle w:val="ListParagraph"/>
        <w:numPr>
          <w:ilvl w:val="0"/>
          <w:numId w:val="2"/>
        </w:numPr>
        <w:spacing w:after="80" w:line="280"/>
      </w:pPr>
      <w:r>
        <w:rPr>
          <w:rFonts w:ascii="Calibri" w:cs="Calibri" w:eastAsia="Calibri" w:hAnsi="Calibri"/>
          <w:sz w:val="22"/>
          <w:szCs w:val="22"/>
        </w:rPr>
        <w:t xml:space="preserve">(v) Where applicable, withholding tax deducted at source by a paying jurisdiction on the underlying cross-border receipt before funds reach the Platform.</w:t>
      </w:r>
    </w:p>
    <w:p>
      <w:pPr>
        <w:spacing w:after="120" w:line="300"/>
      </w:pPr>
      <w:r>
        <w:rPr>
          <w:rFonts w:ascii="Calibri" w:cs="Calibri" w:eastAsia="Calibri" w:hAnsi="Calibri"/>
          <w:b/>
          <w:bCs/>
          <w:sz w:val="22"/>
          <w:szCs w:val="22"/>
        </w:rPr>
        <w:t xml:space="preserve">No deduction other than those enumerated in (i)–(v) may be applied in computing Net Affiliate Revenue.</w:t>
      </w:r>
      <w:r>
        <w:rPr>
          <w:rFonts w:ascii="Calibri" w:cs="Calibri" w:eastAsia="Calibri" w:hAnsi="Calibri"/>
          <w:sz w:val="22"/>
          <w:szCs w:val="22"/>
        </w:rPr>
        <w:t xml:space="preserve"> The Affiliate's Commission Rate is applied to Net Affiliate Revenue.</w:t>
      </w:r>
    </w:p>
    <w:p>
      <w:pPr>
        <w:pStyle w:val="Heading2"/>
        <w:spacing w:after="120" w:before="240" w:line="300"/>
      </w:pPr>
      <w:r>
        <w:rPr>
          <w:rFonts w:ascii="Calibri" w:cs="Calibri" w:eastAsia="Calibri" w:hAnsi="Calibri"/>
          <w:b/>
          <w:bCs/>
          <w:color w:val="2E5496"/>
          <w:sz w:val="26"/>
          <w:szCs w:val="26"/>
        </w:rPr>
        <w:t xml:space="preserve">C. Commission Rate  [CONFIRM — indicative]</w:t>
      </w:r>
    </w:p>
    <w:p>
      <w:pPr>
        <w:spacing w:after="120" w:line="300"/>
      </w:pPr>
      <w:r>
        <w:rPr>
          <w:rFonts w:ascii="Calibri" w:cs="Calibri" w:eastAsia="Calibri" w:hAnsi="Calibri"/>
          <w:sz w:val="22"/>
          <w:szCs w:val="22"/>
        </w:rPr>
        <w:t xml:space="preserve">Commission Rates vary by Qualifying Offering category and are published in the Affiliate dashboard at the time the Affiliate Link is generated. </w:t>
      </w:r>
      <w:r>
        <w:rPr>
          <w:rFonts w:ascii="Calibri" w:cs="Calibri" w:eastAsia="Calibri" w:hAnsi="Calibri"/>
          <w:b/>
          <w:bCs/>
          <w:sz w:val="22"/>
          <w:szCs w:val="22"/>
        </w:rPr>
        <w:t xml:space="preserve">[CONFIRM — indicative ranges: digital subscriptions 10–25% of Net Affiliate Revenue; marketplace physical goods 2–15%; event tickets 3–10%; Creator offerings 5–20%. Final category-wise rate card to be locked before publication.]</w:t>
      </w:r>
      <w:r>
        <w:rPr>
          <w:rFonts w:ascii="Calibri" w:cs="Calibri" w:eastAsia="Calibri" w:hAnsi="Calibri"/>
          <w:sz w:val="22"/>
          <w:szCs w:val="22"/>
        </w:rPr>
        <w:t xml:space="preserve"> Where a Brand or Merchant has published a custom Commission Rate for a campaign, that Rate applies for that campaign.</w:t>
      </w:r>
    </w:p>
    <w:p>
      <w:pPr>
        <w:pStyle w:val="Heading2"/>
        <w:spacing w:after="120" w:before="240" w:line="300"/>
      </w:pPr>
      <w:r>
        <w:rPr>
          <w:rFonts w:ascii="Calibri" w:cs="Calibri" w:eastAsia="Calibri" w:hAnsi="Calibri"/>
          <w:b/>
          <w:bCs/>
          <w:color w:val="2E5496"/>
          <w:sz w:val="26"/>
          <w:szCs w:val="26"/>
        </w:rPr>
        <w:t xml:space="preserve">D. TDS / Tax Applied After Commission Computation</w:t>
      </w:r>
    </w:p>
    <w:p>
      <w:pPr>
        <w:spacing w:after="120" w:line="300"/>
      </w:pPr>
      <w:r>
        <w:rPr>
          <w:rFonts w:ascii="Calibri" w:cs="Calibri" w:eastAsia="Calibri" w:hAnsi="Calibri"/>
          <w:sz w:val="22"/>
          <w:szCs w:val="22"/>
        </w:rPr>
        <w:t xml:space="preserve">TDS under the applicable provision of the Income Tax Act, 1961 (typically §194-H for commission payments and §194-O where applicable to e-commerce facilitation) is deducted from the Commission, and at the higher rate under §206AA where PAN is not furnished. GST on the Affiliate's commission supply is the Affiliate's responsibility per §10.</w:t>
      </w:r>
    </w:p>
    <w:p>
      <w:pPr>
        <w:pStyle w:val="Heading2"/>
        <w:spacing w:after="120" w:before="240" w:line="300"/>
      </w:pPr>
      <w:r>
        <w:rPr>
          <w:rFonts w:ascii="Calibri" w:cs="Calibri" w:eastAsia="Calibri" w:hAnsi="Calibri"/>
          <w:b/>
          <w:bCs/>
          <w:color w:val="2E5496"/>
          <w:sz w:val="26"/>
          <w:szCs w:val="26"/>
        </w:rPr>
        <w:t xml:space="preserve">E. Statements and Transparency</w:t>
      </w:r>
    </w:p>
    <w:p>
      <w:pPr>
        <w:spacing w:after="120" w:line="300"/>
      </w:pPr>
      <w:r>
        <w:rPr>
          <w:rFonts w:ascii="Calibri" w:cs="Calibri" w:eastAsia="Calibri" w:hAnsi="Calibri"/>
          <w:sz w:val="22"/>
          <w:szCs w:val="22"/>
        </w:rPr>
        <w:t xml:space="preserve">The Affiliate has access to a real-time dashboard and a monthly statement disclosing: Qualifying Sales, enumerated deductions, Net Affiliate Revenue, Commission Rate, gross Commission, TDS deducted, and net amount payable. Statements are retained and downloadable, consistent with §8(E) of the Creator Agreement.</w:t>
      </w:r>
    </w:p>
    <w:p>
      <w:pPr>
        <w:pStyle w:val="Heading2"/>
        <w:spacing w:after="120" w:before="240" w:line="300"/>
      </w:pPr>
      <w:r>
        <w:rPr>
          <w:rFonts w:ascii="Calibri" w:cs="Calibri" w:eastAsia="Calibri" w:hAnsi="Calibri"/>
          <w:b/>
          <w:bCs/>
          <w:color w:val="2E5496"/>
          <w:sz w:val="26"/>
          <w:szCs w:val="26"/>
        </w:rPr>
        <w:t xml:space="preserve">F. No Guarantee</w:t>
      </w:r>
    </w:p>
    <w:p>
      <w:pPr>
        <w:spacing w:after="120" w:line="300"/>
      </w:pPr>
      <w:r>
        <w:rPr>
          <w:rFonts w:ascii="Calibri" w:cs="Calibri" w:eastAsia="Calibri" w:hAnsi="Calibri"/>
          <w:sz w:val="22"/>
          <w:szCs w:val="22"/>
        </w:rPr>
        <w:t xml:space="preserve">The Platform does not guarantee any minimum Commission, audience reach, click-through rate, or conversion. Commission Rates may change prospectively under §17.</w:t>
      </w:r>
    </w:p>
    <w:p>
      <w:pPr>
        <w:pStyle w:val="Heading1"/>
        <w:spacing w:after="180" w:before="360" w:line="300"/>
      </w:pPr>
      <w:r>
        <w:rPr>
          <w:rFonts w:ascii="Calibri" w:cs="Calibri" w:eastAsia="Calibri" w:hAnsi="Calibri"/>
          <w:b/>
          <w:bCs/>
          <w:color w:val="1F3864"/>
          <w:sz w:val="30"/>
          <w:szCs w:val="30"/>
        </w:rPr>
        <w:t xml:space="preserve">8. Reversal Window, Chargebacks, and Provisional Commission</w:t>
      </w:r>
    </w:p>
    <w:p>
      <w:pPr>
        <w:pStyle w:val="Heading2"/>
        <w:spacing w:after="120" w:before="240" w:line="300"/>
      </w:pPr>
      <w:r>
        <w:rPr>
          <w:rFonts w:ascii="Calibri" w:cs="Calibri" w:eastAsia="Calibri" w:hAnsi="Calibri"/>
          <w:b/>
          <w:bCs/>
          <w:color w:val="2E5496"/>
          <w:sz w:val="26"/>
          <w:szCs w:val="26"/>
        </w:rPr>
        <w:t xml:space="preserve">A. Provisional Commission</w:t>
      </w:r>
    </w:p>
    <w:p>
      <w:pPr>
        <w:spacing w:after="120" w:line="300"/>
      </w:pPr>
      <w:r>
        <w:rPr>
          <w:rFonts w:ascii="Calibri" w:cs="Calibri" w:eastAsia="Calibri" w:hAnsi="Calibri"/>
          <w:sz w:val="22"/>
          <w:szCs w:val="22"/>
        </w:rPr>
        <w:t xml:space="preserve">Commission is provisional until the applicable Reversal Window closes. The Reversal Window for each Qualifying Offering category is disclosed in the Affiliate dashboard and reflects the underlying refund/return/chargeback windows of that category.</w:t>
      </w:r>
    </w:p>
    <w:p>
      <w:pPr>
        <w:pStyle w:val="Heading2"/>
        <w:spacing w:after="120" w:before="240" w:line="300"/>
      </w:pPr>
      <w:r>
        <w:rPr>
          <w:rFonts w:ascii="Calibri" w:cs="Calibri" w:eastAsia="Calibri" w:hAnsi="Calibri"/>
          <w:b/>
          <w:bCs/>
          <w:color w:val="2E5496"/>
          <w:sz w:val="26"/>
          <w:szCs w:val="26"/>
        </w:rPr>
        <w:t xml:space="preserve">B. Reversal</w:t>
      </w:r>
    </w:p>
    <w:p>
      <w:pPr>
        <w:spacing w:after="120" w:line="300"/>
      </w:pPr>
      <w:r>
        <w:rPr>
          <w:rFonts w:ascii="Calibri" w:cs="Calibri" w:eastAsia="Calibri" w:hAnsi="Calibri"/>
          <w:sz w:val="22"/>
          <w:szCs w:val="22"/>
        </w:rPr>
        <w:t xml:space="preserve">If a Qualifying Sale is refunded, returned, cancelled, charged-back, or otherwise reversed within the Reversal Window:</w:t>
      </w:r>
    </w:p>
    <w:p>
      <w:pPr>
        <w:pStyle w:val="ListParagraph"/>
        <w:numPr>
          <w:ilvl w:val="0"/>
          <w:numId w:val="2"/>
        </w:numPr>
        <w:spacing w:after="80" w:line="280"/>
      </w:pPr>
      <w:r>
        <w:rPr>
          <w:rFonts w:ascii="Calibri" w:cs="Calibri" w:eastAsia="Calibri" w:hAnsi="Calibri"/>
          <w:sz w:val="22"/>
          <w:szCs w:val="22"/>
        </w:rPr>
        <w:t xml:space="preserve">The associated Commission is reversed;</w:t>
      </w:r>
    </w:p>
    <w:p>
      <w:pPr>
        <w:pStyle w:val="ListParagraph"/>
        <w:numPr>
          <w:ilvl w:val="0"/>
          <w:numId w:val="2"/>
        </w:numPr>
        <w:spacing w:after="80" w:line="280"/>
      </w:pPr>
      <w:r>
        <w:rPr>
          <w:rFonts w:ascii="Calibri" w:cs="Calibri" w:eastAsia="Calibri" w:hAnsi="Calibri"/>
          <w:sz w:val="22"/>
          <w:szCs w:val="22"/>
        </w:rPr>
        <w:t xml:space="preserve">The Platform may deduct the reversed Commission from the Affiliate's Available Balance, offset against future Commission, or recover under §9 of the Payment &amp; Payout Terms (negative-balance recovery).</w:t>
      </w:r>
    </w:p>
    <w:p>
      <w:pPr>
        <w:pStyle w:val="Heading2"/>
        <w:spacing w:after="120" w:before="240" w:line="300"/>
      </w:pPr>
      <w:r>
        <w:rPr>
          <w:rFonts w:ascii="Calibri" w:cs="Calibri" w:eastAsia="Calibri" w:hAnsi="Calibri"/>
          <w:b/>
          <w:bCs/>
          <w:color w:val="2E5496"/>
          <w:sz w:val="26"/>
          <w:szCs w:val="26"/>
        </w:rPr>
        <w:t xml:space="preserve">C. Excessive Reversals</w:t>
      </w:r>
    </w:p>
    <w:p>
      <w:pPr>
        <w:spacing w:after="120" w:line="300"/>
      </w:pPr>
      <w:r>
        <w:rPr>
          <w:rFonts w:ascii="Calibri" w:cs="Calibri" w:eastAsia="Calibri" w:hAnsi="Calibri"/>
          <w:sz w:val="22"/>
          <w:szCs w:val="22"/>
        </w:rPr>
        <w:t xml:space="preserve">Reversal rates exceeding the threshold disclosed in the Affiliate dashboard may result in increased Hold Periods, Commission-rate reduction, or suspension under §15.</w:t>
      </w:r>
    </w:p>
    <w:p>
      <w:pPr>
        <w:pStyle w:val="Heading1"/>
        <w:spacing w:after="180" w:before="360" w:line="300"/>
      </w:pPr>
      <w:r>
        <w:rPr>
          <w:rFonts w:ascii="Calibri" w:cs="Calibri" w:eastAsia="Calibri" w:hAnsi="Calibri"/>
          <w:b/>
          <w:bCs/>
          <w:color w:val="1F3864"/>
          <w:sz w:val="30"/>
          <w:szCs w:val="30"/>
        </w:rPr>
        <w:t xml:space="preserve">9. Payout</w:t>
      </w:r>
    </w:p>
    <w:p>
      <w:pPr>
        <w:spacing w:after="120" w:line="300"/>
      </w:pPr>
      <w:r>
        <w:rPr>
          <w:rFonts w:ascii="Calibri" w:cs="Calibri" w:eastAsia="Calibri" w:hAnsi="Calibri"/>
          <w:sz w:val="22"/>
          <w:szCs w:val="22"/>
        </w:rPr>
        <w:t xml:space="preserve">Payout follows the Payment &amp; Payout Terms. In summary:</w:t>
      </w:r>
    </w:p>
    <w:p>
      <w:pPr>
        <w:pStyle w:val="ListParagraph"/>
        <w:numPr>
          <w:ilvl w:val="0"/>
          <w:numId w:val="2"/>
        </w:numPr>
        <w:spacing w:after="80" w:line="280"/>
      </w:pPr>
      <w:r>
        <w:rPr>
          <w:rFonts w:ascii="Calibri" w:cs="Calibri" w:eastAsia="Calibri" w:hAnsi="Calibri"/>
          <w:sz w:val="22"/>
          <w:szCs w:val="22"/>
        </w:rPr>
        <w:t xml:space="preserve">Payout requires completed KYC, a verified payout method, and no pending Holds or disputes;</w:t>
      </w:r>
    </w:p>
    <w:p>
      <w:pPr>
        <w:pStyle w:val="ListParagraph"/>
        <w:numPr>
          <w:ilvl w:val="0"/>
          <w:numId w:val="2"/>
        </w:numPr>
        <w:spacing w:after="80" w:line="280"/>
      </w:pPr>
      <w:r>
        <w:rPr>
          <w:rFonts w:ascii="Calibri" w:cs="Calibri" w:eastAsia="Calibri" w:hAnsi="Calibri"/>
          <w:sz w:val="22"/>
          <w:szCs w:val="22"/>
        </w:rPr>
        <w:t xml:space="preserve">[CONFIRM — indicative, consistent with the Creator Agreement and Payment &amp; Payout Terms: monthly payout cycle on or about the 10th; minimum payout threshold INR 1,000 / USD 10 or local equivalent; standard clearance Hold of 3 business days; risk-based Hold up to 30 days for new or flagged accounts];</w:t>
      </w:r>
    </w:p>
    <w:p>
      <w:pPr>
        <w:pStyle w:val="ListParagraph"/>
        <w:numPr>
          <w:ilvl w:val="0"/>
          <w:numId w:val="2"/>
        </w:numPr>
        <w:spacing w:after="80" w:line="280"/>
      </w:pPr>
      <w:r>
        <w:rPr>
          <w:rFonts w:ascii="Calibri" w:cs="Calibri" w:eastAsia="Calibri" w:hAnsi="Calibri"/>
          <w:sz w:val="22"/>
          <w:szCs w:val="22"/>
        </w:rPr>
        <w:t xml:space="preserve">Cross-border payouts are subject to FEMA, 1999 and applicable remittance requirements (Form A2 / 15CA / 15CB);</w:t>
      </w:r>
    </w:p>
    <w:p>
      <w:pPr>
        <w:pStyle w:val="ListParagraph"/>
        <w:numPr>
          <w:ilvl w:val="0"/>
          <w:numId w:val="2"/>
        </w:numPr>
        <w:spacing w:after="80" w:line="280"/>
      </w:pPr>
      <w:r>
        <w:rPr>
          <w:rFonts w:ascii="Calibri" w:cs="Calibri" w:eastAsia="Calibri" w:hAnsi="Calibri"/>
          <w:sz w:val="22"/>
          <w:szCs w:val="22"/>
        </w:rPr>
        <w:t xml:space="preserve">Amounts below the minimum threshold roll over to the next cycle.</w:t>
      </w:r>
    </w:p>
    <w:p>
      <w:pPr>
        <w:pStyle w:val="Heading1"/>
        <w:spacing w:after="180" w:before="360" w:line="300"/>
      </w:pPr>
      <w:r>
        <w:rPr>
          <w:rFonts w:ascii="Calibri" w:cs="Calibri" w:eastAsia="Calibri" w:hAnsi="Calibri"/>
          <w:b/>
          <w:bCs/>
          <w:color w:val="1F3864"/>
          <w:sz w:val="30"/>
          <w:szCs w:val="30"/>
        </w:rPr>
        <w:t xml:space="preserve">10. Tax</w:t>
      </w:r>
    </w:p>
    <w:p>
      <w:pPr>
        <w:pStyle w:val="Heading2"/>
        <w:spacing w:after="120" w:before="240" w:line="300"/>
      </w:pPr>
      <w:r>
        <w:rPr>
          <w:rFonts w:ascii="Calibri" w:cs="Calibri" w:eastAsia="Calibri" w:hAnsi="Calibri"/>
          <w:b/>
          <w:bCs/>
          <w:color w:val="2E5496"/>
          <w:sz w:val="26"/>
          <w:szCs w:val="26"/>
        </w:rPr>
        <w:t xml:space="preserve">A. Affiliate Responsibility</w:t>
      </w:r>
    </w:p>
    <w:p>
      <w:pPr>
        <w:spacing w:after="120" w:line="300"/>
      </w:pPr>
      <w:r>
        <w:rPr>
          <w:rFonts w:ascii="Calibri" w:cs="Calibri" w:eastAsia="Calibri" w:hAnsi="Calibri"/>
          <w:sz w:val="22"/>
          <w:szCs w:val="22"/>
        </w:rPr>
        <w:t xml:space="preserve">The Affiliate is responsible for all taxes on Commission earned, including income tax and GST.</w:t>
      </w:r>
    </w:p>
    <w:p>
      <w:pPr>
        <w:pStyle w:val="Heading2"/>
        <w:spacing w:after="120" w:before="240" w:line="300"/>
      </w:pPr>
      <w:r>
        <w:rPr>
          <w:rFonts w:ascii="Calibri" w:cs="Calibri" w:eastAsia="Calibri" w:hAnsi="Calibri"/>
          <w:b/>
          <w:bCs/>
          <w:color w:val="2E5496"/>
          <w:sz w:val="26"/>
          <w:szCs w:val="26"/>
        </w:rPr>
        <w:t xml:space="preserve">B. Indian Affiliates</w:t>
      </w:r>
    </w:p>
    <w:p>
      <w:pPr>
        <w:pStyle w:val="ListParagraph"/>
        <w:numPr>
          <w:ilvl w:val="0"/>
          <w:numId w:val="2"/>
        </w:numPr>
        <w:spacing w:after="80" w:line="280"/>
      </w:pPr>
      <w:r>
        <w:rPr>
          <w:rFonts w:ascii="Calibri" w:cs="Calibri" w:eastAsia="Calibri" w:hAnsi="Calibri"/>
          <w:sz w:val="22"/>
          <w:szCs w:val="22"/>
        </w:rPr>
        <w:t xml:space="preserve">TDS under §194-H (commission) or §194-O (e-commerce participant) of the Income Tax Act, 1961, as applicable, is deducted at the prescribed rate, and at the higher rate under §206AA where PAN is not furnished;</w:t>
      </w:r>
    </w:p>
    <w:p>
      <w:pPr>
        <w:pStyle w:val="ListParagraph"/>
        <w:numPr>
          <w:ilvl w:val="0"/>
          <w:numId w:val="2"/>
        </w:numPr>
        <w:spacing w:after="80" w:line="280"/>
      </w:pPr>
      <w:r>
        <w:rPr>
          <w:rFonts w:ascii="Calibri" w:cs="Calibri" w:eastAsia="Calibri" w:hAnsi="Calibri"/>
          <w:sz w:val="22"/>
          <w:szCs w:val="22"/>
        </w:rPr>
        <w:t xml:space="preserve">TCS under §52 CGST is applied to the underlying sale where applicable;</w:t>
      </w:r>
    </w:p>
    <w:p>
      <w:pPr>
        <w:pStyle w:val="ListParagraph"/>
        <w:numPr>
          <w:ilvl w:val="0"/>
          <w:numId w:val="2"/>
        </w:numPr>
        <w:spacing w:after="80" w:line="280"/>
      </w:pPr>
      <w:r>
        <w:rPr>
          <w:rFonts w:ascii="Calibri" w:cs="Calibri" w:eastAsia="Calibri" w:hAnsi="Calibri"/>
          <w:sz w:val="22"/>
          <w:szCs w:val="22"/>
        </w:rPr>
        <w:t xml:space="preserve">The Affiliate's commission supply may be a taxable supply under the GST law; Affiliates exceeding the GST registration threshold must furnish GSTIN and discharge their output-tax liability;</w:t>
      </w:r>
    </w:p>
    <w:p>
      <w:pPr>
        <w:pStyle w:val="ListParagraph"/>
        <w:numPr>
          <w:ilvl w:val="0"/>
          <w:numId w:val="2"/>
        </w:numPr>
        <w:spacing w:after="80" w:line="280"/>
      </w:pPr>
      <w:r>
        <w:rPr>
          <w:rFonts w:ascii="Calibri" w:cs="Calibri" w:eastAsia="Calibri" w:hAnsi="Calibri"/>
          <w:sz w:val="22"/>
          <w:szCs w:val="22"/>
        </w:rPr>
        <w:t xml:space="preserve">The Platform issues TDS certificates (Form 16A) and tax invoices/credit notes as required.</w:t>
      </w:r>
    </w:p>
    <w:p>
      <w:pPr>
        <w:pStyle w:val="Heading2"/>
        <w:spacing w:after="120" w:before="240" w:line="300"/>
      </w:pPr>
      <w:r>
        <w:rPr>
          <w:rFonts w:ascii="Calibri" w:cs="Calibri" w:eastAsia="Calibri" w:hAnsi="Calibri"/>
          <w:b/>
          <w:bCs/>
          <w:color w:val="2E5496"/>
          <w:sz w:val="26"/>
          <w:szCs w:val="26"/>
        </w:rPr>
        <w:t xml:space="preserve">C. Non-Resident Affiliates</w:t>
      </w:r>
    </w:p>
    <w:p>
      <w:pPr>
        <w:pStyle w:val="ListParagraph"/>
        <w:numPr>
          <w:ilvl w:val="0"/>
          <w:numId w:val="2"/>
        </w:numPr>
        <w:spacing w:after="80" w:line="280"/>
      </w:pPr>
      <w:r>
        <w:rPr>
          <w:rFonts w:ascii="Calibri" w:cs="Calibri" w:eastAsia="Calibri" w:hAnsi="Calibri"/>
          <w:sz w:val="22"/>
          <w:szCs w:val="22"/>
        </w:rPr>
        <w:t xml:space="preserve">Non-resident Affiliates must furnish tax-residency documentation; withholding applies per the applicable Double Taxation Avoidance Agreement;</w:t>
      </w:r>
    </w:p>
    <w:p>
      <w:pPr>
        <w:pStyle w:val="ListParagraph"/>
        <w:numPr>
          <w:ilvl w:val="0"/>
          <w:numId w:val="2"/>
        </w:numPr>
        <w:spacing w:after="80" w:line="280"/>
      </w:pPr>
      <w:r>
        <w:rPr>
          <w:rFonts w:ascii="Calibri" w:cs="Calibri" w:eastAsia="Calibri" w:hAnsi="Calibri"/>
          <w:sz w:val="22"/>
          <w:szCs w:val="22"/>
        </w:rPr>
        <w:t xml:space="preserve">For non-resident e-commerce operators, Equalisation Levy under the Finance Act, 2016 may apply.</w:t>
      </w:r>
    </w:p>
    <w:p>
      <w:pPr>
        <w:pStyle w:val="Heading2"/>
        <w:spacing w:after="120" w:before="240" w:line="300"/>
      </w:pPr>
      <w:r>
        <w:rPr>
          <w:rFonts w:ascii="Calibri" w:cs="Calibri" w:eastAsia="Calibri" w:hAnsi="Calibri"/>
          <w:b/>
          <w:bCs/>
          <w:color w:val="2E5496"/>
          <w:sz w:val="26"/>
          <w:szCs w:val="26"/>
        </w:rPr>
        <w:t xml:space="preserve">D. Records</w:t>
      </w:r>
    </w:p>
    <w:p>
      <w:pPr>
        <w:spacing w:after="120" w:line="300"/>
      </w:pPr>
      <w:r>
        <w:rPr>
          <w:rFonts w:ascii="Calibri" w:cs="Calibri" w:eastAsia="Calibri" w:hAnsi="Calibri"/>
          <w:sz w:val="22"/>
          <w:szCs w:val="22"/>
        </w:rPr>
        <w:t xml:space="preserve">Tax records are retained for the periods required under the Income Tax Act, 1961 and the CGST Act, 2017.</w:t>
      </w:r>
    </w:p>
    <w:p>
      <w:pPr>
        <w:pStyle w:val="Heading1"/>
        <w:spacing w:after="180" w:before="360" w:line="300"/>
      </w:pPr>
      <w:r>
        <w:rPr>
          <w:rFonts w:ascii="Calibri" w:cs="Calibri" w:eastAsia="Calibri" w:hAnsi="Calibri"/>
          <w:b/>
          <w:bCs/>
          <w:color w:val="1F3864"/>
          <w:sz w:val="30"/>
          <w:szCs w:val="30"/>
        </w:rPr>
        <w:t xml:space="preserve">11. Exclusivity and Cross-Programme Participation</w:t>
      </w:r>
    </w:p>
    <w:p>
      <w:pPr>
        <w:spacing w:after="120" w:line="300"/>
      </w:pPr>
      <w:r>
        <w:rPr>
          <w:rFonts w:ascii="Calibri" w:cs="Calibri" w:eastAsia="Calibri" w:hAnsi="Calibri"/>
          <w:sz w:val="22"/>
          <w:szCs w:val="22"/>
        </w:rPr>
        <w:t xml:space="preserve">This Programme is </w:t>
      </w:r>
      <w:r>
        <w:rPr>
          <w:rFonts w:ascii="Calibri" w:cs="Calibri" w:eastAsia="Calibri" w:hAnsi="Calibri"/>
          <w:b/>
          <w:bCs/>
          <w:sz w:val="22"/>
          <w:szCs w:val="22"/>
        </w:rPr>
        <w:t xml:space="preserve">non-exclusive</w:t>
      </w:r>
      <w:r>
        <w:rPr>
          <w:rFonts w:ascii="Calibri" w:cs="Calibri" w:eastAsia="Calibri" w:hAnsi="Calibri"/>
          <w:sz w:val="22"/>
          <w:szCs w:val="22"/>
        </w:rPr>
        <w:t xml:space="preserve">. Affiliates may participate in other affiliate programmes (on-Platform or off-Platform) except where the Affiliate has voluntarily opted into a specific exclusive programme documented separately. No term of these Affiliate Program Terms restricts the Affiliate's right to operate elsewhere, save the conduct standards in §5 in respect of activity touching this Platform.</w:t>
      </w:r>
    </w:p>
    <w:p>
      <w:pPr>
        <w:pStyle w:val="Heading1"/>
        <w:spacing w:after="180" w:before="360" w:line="300"/>
      </w:pPr>
      <w:r>
        <w:rPr>
          <w:rFonts w:ascii="Calibri" w:cs="Calibri" w:eastAsia="Calibri" w:hAnsi="Calibri"/>
          <w:b/>
          <w:bCs/>
          <w:color w:val="1F3864"/>
          <w:sz w:val="30"/>
          <w:szCs w:val="30"/>
        </w:rPr>
        <w:t xml:space="preserve">12. Content, Sponsored Content, and Endorser Liability</w:t>
      </w:r>
    </w:p>
    <w:p>
      <w:pPr>
        <w:pStyle w:val="Heading2"/>
        <w:spacing w:after="120" w:before="240" w:line="300"/>
      </w:pPr>
      <w:r>
        <w:rPr>
          <w:rFonts w:ascii="Calibri" w:cs="Calibri" w:eastAsia="Calibri" w:hAnsi="Calibri"/>
          <w:b/>
          <w:bCs/>
          <w:color w:val="2E5496"/>
          <w:sz w:val="26"/>
          <w:szCs w:val="26"/>
        </w:rPr>
        <w:t xml:space="preserve">A. Content Standards</w:t>
      </w:r>
    </w:p>
    <w:p>
      <w:pPr>
        <w:spacing w:after="120" w:line="300"/>
      </w:pPr>
      <w:r>
        <w:rPr>
          <w:rFonts w:ascii="Calibri" w:cs="Calibri" w:eastAsia="Calibri" w:hAnsi="Calibri"/>
          <w:sz w:val="22"/>
          <w:szCs w:val="22"/>
        </w:rPr>
        <w:t xml:space="preserve">Affiliate Content must comply with the Community Guidelines, the Copyright &amp; IP Policy, the Advertising Policy (Part B), and Applicable Law.</w:t>
      </w:r>
    </w:p>
    <w:p>
      <w:pPr>
        <w:pStyle w:val="Heading2"/>
        <w:spacing w:after="120" w:before="240" w:line="300"/>
      </w:pPr>
      <w:r>
        <w:rPr>
          <w:rFonts w:ascii="Calibri" w:cs="Calibri" w:eastAsia="Calibri" w:hAnsi="Calibri"/>
          <w:b/>
          <w:bCs/>
          <w:color w:val="2E5496"/>
          <w:sz w:val="26"/>
          <w:szCs w:val="26"/>
        </w:rPr>
        <w:t xml:space="preserve">B. Endorser Liability — §2(28) CPA, 2019</w:t>
      </w:r>
    </w:p>
    <w:p>
      <w:pPr>
        <w:spacing w:after="120" w:line="300"/>
      </w:pPr>
      <w:r>
        <w:rPr>
          <w:rFonts w:ascii="Calibri" w:cs="Calibri" w:eastAsia="Calibri" w:hAnsi="Calibri"/>
          <w:sz w:val="22"/>
          <w:szCs w:val="22"/>
        </w:rPr>
        <w:t xml:space="preserve">Affiliates making material claims about referred Qualifying Offerings are endorsers within Section 2(28) of the Consumer Protection Act, 2019, and may be jointly and severally liable with the Merchant / Brand for misleading endorsements under the CCPA Misleading Ads Guidelines, 2022. The Affiliate must conduct reasonable diligence on the Qualifying Offering before making material claims.</w:t>
      </w:r>
    </w:p>
    <w:p>
      <w:pPr>
        <w:pStyle w:val="Heading2"/>
        <w:spacing w:after="120" w:before="240" w:line="300"/>
      </w:pPr>
      <w:r>
        <w:rPr>
          <w:rFonts w:ascii="Calibri" w:cs="Calibri" w:eastAsia="Calibri" w:hAnsi="Calibri"/>
          <w:b/>
          <w:bCs/>
          <w:color w:val="2E5496"/>
          <w:sz w:val="26"/>
          <w:szCs w:val="26"/>
        </w:rPr>
        <w:t xml:space="preserve">C. Safe Practices for Disclosure</w:t>
      </w:r>
    </w:p>
    <w:p>
      <w:pPr>
        <w:pStyle w:val="ListParagraph"/>
        <w:numPr>
          <w:ilvl w:val="0"/>
          <w:numId w:val="2"/>
        </w:numPr>
        <w:spacing w:after="80" w:line="280"/>
      </w:pPr>
      <w:r>
        <w:rPr>
          <w:rFonts w:ascii="Calibri" w:cs="Calibri" w:eastAsia="Calibri" w:hAnsi="Calibri"/>
          <w:sz w:val="22"/>
          <w:szCs w:val="22"/>
        </w:rPr>
        <w:t xml:space="preserve">Apply the in-product Paid Partnership tag where the Affiliate Content is on-Platform;</w:t>
      </w:r>
    </w:p>
    <w:p>
      <w:pPr>
        <w:pStyle w:val="ListParagraph"/>
        <w:numPr>
          <w:ilvl w:val="0"/>
          <w:numId w:val="2"/>
        </w:numPr>
        <w:spacing w:after="80" w:line="280"/>
      </w:pPr>
      <w:r>
        <w:rPr>
          <w:rFonts w:ascii="Calibri" w:cs="Calibri" w:eastAsia="Calibri" w:hAnsi="Calibri"/>
          <w:sz w:val="22"/>
          <w:szCs w:val="22"/>
        </w:rPr>
        <w:t xml:space="preserve">Include “#ad”, “#sponsored”, or “Paid partnership” at the start of the caption, first frame of video, or first second of audio — not buried at the end;</w:t>
      </w:r>
    </w:p>
    <w:p>
      <w:pPr>
        <w:pStyle w:val="ListParagraph"/>
        <w:numPr>
          <w:ilvl w:val="0"/>
          <w:numId w:val="2"/>
        </w:numPr>
        <w:spacing w:after="80" w:line="280"/>
      </w:pPr>
      <w:r>
        <w:rPr>
          <w:rFonts w:ascii="Calibri" w:cs="Calibri" w:eastAsia="Calibri" w:hAnsi="Calibri"/>
          <w:sz w:val="22"/>
          <w:szCs w:val="22"/>
        </w:rPr>
        <w:t xml:space="preserve">For livestreams, verbal disclosure at the start of the paid segment plus on-screen text overlay;</w:t>
      </w:r>
    </w:p>
    <w:p>
      <w:pPr>
        <w:pStyle w:val="ListParagraph"/>
        <w:numPr>
          <w:ilvl w:val="0"/>
          <w:numId w:val="2"/>
        </w:numPr>
        <w:spacing w:after="80" w:line="280"/>
      </w:pPr>
      <w:r>
        <w:rPr>
          <w:rFonts w:ascii="Calibri" w:cs="Calibri" w:eastAsia="Calibri" w:hAnsi="Calibri"/>
          <w:sz w:val="22"/>
          <w:szCs w:val="22"/>
        </w:rPr>
        <w:t xml:space="preserve">Do not rely on bio statements (“Brand partner — see DMs”) as the sole disclosure for individual posts.</w:t>
      </w:r>
    </w:p>
    <w:p>
      <w:pPr>
        <w:pStyle w:val="Heading2"/>
        <w:spacing w:after="120" w:before="240" w:line="300"/>
      </w:pPr>
      <w:r>
        <w:rPr>
          <w:rFonts w:ascii="Calibri" w:cs="Calibri" w:eastAsia="Calibri" w:hAnsi="Calibri"/>
          <w:b/>
          <w:bCs/>
          <w:color w:val="2E5496"/>
          <w:sz w:val="26"/>
          <w:szCs w:val="26"/>
        </w:rPr>
        <w:t xml:space="preserve">D. AI-Generated Affiliate Content</w:t>
      </w:r>
    </w:p>
    <w:p>
      <w:pPr>
        <w:spacing w:after="120" w:line="300"/>
      </w:pPr>
      <w:r>
        <w:rPr>
          <w:rFonts w:ascii="Calibri" w:cs="Calibri" w:eastAsia="Calibri" w:hAnsi="Calibri"/>
          <w:sz w:val="22"/>
          <w:szCs w:val="22"/>
        </w:rPr>
        <w:t xml:space="preserve">AI-generated, AI-edited, or AI-altered Affiliate Content must be disclosed per §4(C) of the Community Guidelines and §12(E) of the Advertising Policy.</w:t>
      </w:r>
    </w:p>
    <w:p>
      <w:pPr>
        <w:pStyle w:val="Heading1"/>
        <w:spacing w:after="180" w:before="360" w:line="300"/>
      </w:pPr>
      <w:r>
        <w:rPr>
          <w:rFonts w:ascii="Calibri" w:cs="Calibri" w:eastAsia="Calibri" w:hAnsi="Calibri"/>
          <w:b/>
          <w:bCs/>
          <w:color w:val="1F3864"/>
          <w:sz w:val="30"/>
          <w:szCs w:val="30"/>
        </w:rPr>
        <w:t xml:space="preserve">13. Anti-Fraud, Anti-Abuse, and Monitoring</w:t>
      </w:r>
    </w:p>
    <w:p>
      <w:pPr>
        <w:pStyle w:val="Heading2"/>
        <w:spacing w:after="120" w:before="240" w:line="300"/>
      </w:pPr>
      <w:r>
        <w:rPr>
          <w:rFonts w:ascii="Calibri" w:cs="Calibri" w:eastAsia="Calibri" w:hAnsi="Calibri"/>
          <w:b/>
          <w:bCs/>
          <w:color w:val="2E5496"/>
          <w:sz w:val="26"/>
          <w:szCs w:val="26"/>
        </w:rPr>
        <w:t xml:space="preserve">A. Anti-Fraud Measures</w:t>
      </w:r>
    </w:p>
    <w:p>
      <w:pPr>
        <w:spacing w:after="120" w:line="300"/>
      </w:pPr>
      <w:r>
        <w:rPr>
          <w:rFonts w:ascii="Calibri" w:cs="Calibri" w:eastAsia="Calibri" w:hAnsi="Calibri"/>
          <w:sz w:val="22"/>
          <w:szCs w:val="22"/>
        </w:rPr>
        <w:t xml:space="preserve">The Platform deploys anti-fraud measures including click-quality filtering, conversion-quality scoring, IP / device-fingerprint analysis, and reversal-rate monitoring. Affiliates may not interfere with these measures.</w:t>
      </w:r>
    </w:p>
    <w:p>
      <w:pPr>
        <w:pStyle w:val="Heading2"/>
        <w:spacing w:after="120" w:before="240" w:line="300"/>
      </w:pPr>
      <w:r>
        <w:rPr>
          <w:rFonts w:ascii="Calibri" w:cs="Calibri" w:eastAsia="Calibri" w:hAnsi="Calibri"/>
          <w:b/>
          <w:bCs/>
          <w:color w:val="2E5496"/>
          <w:sz w:val="26"/>
          <w:szCs w:val="26"/>
        </w:rPr>
        <w:t xml:space="preserve">B. Investigations</w:t>
      </w:r>
    </w:p>
    <w:p>
      <w:pPr>
        <w:spacing w:after="120" w:line="300"/>
      </w:pPr>
      <w:r>
        <w:rPr>
          <w:rFonts w:ascii="Calibri" w:cs="Calibri" w:eastAsia="Calibri" w:hAnsi="Calibri"/>
          <w:sz w:val="22"/>
          <w:szCs w:val="22"/>
        </w:rPr>
        <w:t xml:space="preserve">The Platform may investigate suspected fraud, attribution manipulation, click-stuffing, or other abuse, and may withhold Commission pending investigation. Affiliates cooperate with reasonable Platform requests for information.</w:t>
      </w:r>
    </w:p>
    <w:p>
      <w:pPr>
        <w:pStyle w:val="Heading2"/>
        <w:spacing w:after="120" w:before="240" w:line="300"/>
      </w:pPr>
      <w:r>
        <w:rPr>
          <w:rFonts w:ascii="Calibri" w:cs="Calibri" w:eastAsia="Calibri" w:hAnsi="Calibri"/>
          <w:b/>
          <w:bCs/>
          <w:color w:val="2E5496"/>
          <w:sz w:val="26"/>
          <w:szCs w:val="26"/>
        </w:rPr>
        <w:t xml:space="preserve">C. Sanctions and AML</w:t>
      </w:r>
    </w:p>
    <w:p>
      <w:pPr>
        <w:spacing w:after="120" w:line="300"/>
      </w:pPr>
      <w:r>
        <w:rPr>
          <w:rFonts w:ascii="Calibri" w:cs="Calibri" w:eastAsia="Calibri" w:hAnsi="Calibri"/>
          <w:sz w:val="22"/>
          <w:szCs w:val="22"/>
        </w:rPr>
        <w:t xml:space="preserve">Commission payments are subject to sanctions and AML screening as set out in the Payment &amp; Payout Terms.</w:t>
      </w:r>
    </w:p>
    <w:p>
      <w:pPr>
        <w:pStyle w:val="Heading1"/>
        <w:spacing w:after="180" w:before="360" w:line="300"/>
      </w:pPr>
      <w:r>
        <w:rPr>
          <w:rFonts w:ascii="Calibri" w:cs="Calibri" w:eastAsia="Calibri" w:hAnsi="Calibri"/>
          <w:b/>
          <w:bCs/>
          <w:color w:val="1F3864"/>
          <w:sz w:val="30"/>
          <w:szCs w:val="30"/>
        </w:rPr>
        <w:t xml:space="preserve">14. Representations, Warranties, and Indemnity</w:t>
      </w:r>
    </w:p>
    <w:p>
      <w:pPr>
        <w:pStyle w:val="Heading2"/>
        <w:spacing w:after="120" w:before="240" w:line="300"/>
      </w:pPr>
      <w:r>
        <w:rPr>
          <w:rFonts w:ascii="Calibri" w:cs="Calibri" w:eastAsia="Calibri" w:hAnsi="Calibri"/>
          <w:b/>
          <w:bCs/>
          <w:color w:val="2E5496"/>
          <w:sz w:val="26"/>
          <w:szCs w:val="26"/>
        </w:rPr>
        <w:t xml:space="preserve">A. Representations and Warranties</w:t>
      </w:r>
    </w:p>
    <w:p>
      <w:pPr>
        <w:spacing w:after="120" w:line="300"/>
      </w:pPr>
      <w:r>
        <w:rPr>
          <w:rFonts w:ascii="Calibri" w:cs="Calibri" w:eastAsia="Calibri" w:hAnsi="Calibri"/>
          <w:sz w:val="22"/>
          <w:szCs w:val="22"/>
        </w:rPr>
        <w:t xml:space="preserve">The Affiliate represents and warrants that:</w:t>
      </w:r>
    </w:p>
    <w:p>
      <w:pPr>
        <w:pStyle w:val="ListParagraph"/>
        <w:numPr>
          <w:ilvl w:val="0"/>
          <w:numId w:val="2"/>
        </w:numPr>
        <w:spacing w:after="80" w:line="280"/>
      </w:pPr>
      <w:r>
        <w:rPr>
          <w:rFonts w:ascii="Calibri" w:cs="Calibri" w:eastAsia="Calibri" w:hAnsi="Calibri"/>
          <w:sz w:val="22"/>
          <w:szCs w:val="22"/>
        </w:rPr>
        <w:t xml:space="preserve">The Affiliate has the legal capacity and authority to enter these Terms;</w:t>
      </w:r>
    </w:p>
    <w:p>
      <w:pPr>
        <w:pStyle w:val="ListParagraph"/>
        <w:numPr>
          <w:ilvl w:val="0"/>
          <w:numId w:val="2"/>
        </w:numPr>
        <w:spacing w:after="80" w:line="280"/>
      </w:pPr>
      <w:r>
        <w:rPr>
          <w:rFonts w:ascii="Calibri" w:cs="Calibri" w:eastAsia="Calibri" w:hAnsi="Calibri"/>
          <w:sz w:val="22"/>
          <w:szCs w:val="22"/>
        </w:rPr>
        <w:t xml:space="preserve">All KYC, tax, and payout information is accurate, current, and complete;</w:t>
      </w:r>
    </w:p>
    <w:p>
      <w:pPr>
        <w:pStyle w:val="ListParagraph"/>
        <w:numPr>
          <w:ilvl w:val="0"/>
          <w:numId w:val="2"/>
        </w:numPr>
        <w:spacing w:after="80" w:line="280"/>
      </w:pPr>
      <w:r>
        <w:rPr>
          <w:rFonts w:ascii="Calibri" w:cs="Calibri" w:eastAsia="Calibri" w:hAnsi="Calibri"/>
          <w:sz w:val="22"/>
          <w:szCs w:val="22"/>
        </w:rPr>
        <w:t xml:space="preserve">Affiliate Content does not infringe any third-party right or violate Applicable Law;</w:t>
      </w:r>
    </w:p>
    <w:p>
      <w:pPr>
        <w:pStyle w:val="ListParagraph"/>
        <w:numPr>
          <w:ilvl w:val="0"/>
          <w:numId w:val="2"/>
        </w:numPr>
        <w:spacing w:after="80" w:line="280"/>
      </w:pPr>
      <w:r>
        <w:rPr>
          <w:rFonts w:ascii="Calibri" w:cs="Calibri" w:eastAsia="Calibri" w:hAnsi="Calibri"/>
          <w:sz w:val="22"/>
          <w:szCs w:val="22"/>
        </w:rPr>
        <w:t xml:space="preserve">Material claims about Qualifying Offerings are reasonable, substantiated where required, and not misleading;</w:t>
      </w:r>
    </w:p>
    <w:p>
      <w:pPr>
        <w:pStyle w:val="ListParagraph"/>
        <w:numPr>
          <w:ilvl w:val="0"/>
          <w:numId w:val="2"/>
        </w:numPr>
        <w:spacing w:after="80" w:line="280"/>
      </w:pPr>
      <w:r>
        <w:rPr>
          <w:rFonts w:ascii="Calibri" w:cs="Calibri" w:eastAsia="Calibri" w:hAnsi="Calibri"/>
          <w:sz w:val="22"/>
          <w:szCs w:val="22"/>
        </w:rPr>
        <w:t xml:space="preserve">Disclosure obligations under §5(C), §12, and the Advertising Policy are honoured;</w:t>
      </w:r>
    </w:p>
    <w:p>
      <w:pPr>
        <w:pStyle w:val="ListParagraph"/>
        <w:numPr>
          <w:ilvl w:val="0"/>
          <w:numId w:val="2"/>
        </w:numPr>
        <w:spacing w:after="80" w:line="280"/>
      </w:pPr>
      <w:r>
        <w:rPr>
          <w:rFonts w:ascii="Calibri" w:cs="Calibri" w:eastAsia="Calibri" w:hAnsi="Calibri"/>
          <w:sz w:val="22"/>
          <w:szCs w:val="22"/>
        </w:rPr>
        <w:t xml:space="preserve">The Affiliate will not operate the Affiliate role in a manner that constitutes a money-circulation, pyramid, or MLM scheme;</w:t>
      </w:r>
    </w:p>
    <w:p>
      <w:pPr>
        <w:pStyle w:val="ListParagraph"/>
        <w:numPr>
          <w:ilvl w:val="0"/>
          <w:numId w:val="2"/>
        </w:numPr>
        <w:spacing w:after="80" w:line="280"/>
      </w:pPr>
      <w:r>
        <w:rPr>
          <w:rFonts w:ascii="Calibri" w:cs="Calibri" w:eastAsia="Calibri" w:hAnsi="Calibri"/>
          <w:sz w:val="22"/>
          <w:szCs w:val="22"/>
        </w:rPr>
        <w:t xml:space="preserve">The Affiliate is not a sanctioned person.</w:t>
      </w:r>
    </w:p>
    <w:p>
      <w:pPr>
        <w:pStyle w:val="Heading2"/>
        <w:spacing w:after="120" w:before="240" w:line="300"/>
      </w:pPr>
      <w:r>
        <w:rPr>
          <w:rFonts w:ascii="Calibri" w:cs="Calibri" w:eastAsia="Calibri" w:hAnsi="Calibri"/>
          <w:b/>
          <w:bCs/>
          <w:color w:val="2E5496"/>
          <w:sz w:val="26"/>
          <w:szCs w:val="26"/>
        </w:rPr>
        <w:t xml:space="preserve">B. Indemnity</w:t>
      </w:r>
    </w:p>
    <w:p>
      <w:pPr>
        <w:spacing w:after="120" w:line="300"/>
      </w:pPr>
      <w:r>
        <w:rPr>
          <w:rFonts w:ascii="Calibri" w:cs="Calibri" w:eastAsia="Calibri" w:hAnsi="Calibri"/>
          <w:sz w:val="22"/>
          <w:szCs w:val="22"/>
        </w:rPr>
        <w:t xml:space="preserve">The Affiliate shall indemnify, defend, and hold harmless the Company, its officers, directors, employees, agents, affiliates, and licensors from any third-party claim, demand, action, loss, damage, liability, cost, or expense (including reasonable legal fees on a solicitor-client basis) arising from:</w:t>
      </w:r>
    </w:p>
    <w:p>
      <w:pPr>
        <w:pStyle w:val="ListParagraph"/>
        <w:numPr>
          <w:ilvl w:val="0"/>
          <w:numId w:val="2"/>
        </w:numPr>
        <w:spacing w:after="80" w:line="280"/>
      </w:pPr>
      <w:r>
        <w:rPr>
          <w:rFonts w:ascii="Calibri" w:cs="Calibri" w:eastAsia="Calibri" w:hAnsi="Calibri"/>
          <w:sz w:val="22"/>
          <w:szCs w:val="22"/>
        </w:rPr>
        <w:t xml:space="preserve">Affiliate Content;</w:t>
      </w:r>
    </w:p>
    <w:p>
      <w:pPr>
        <w:pStyle w:val="ListParagraph"/>
        <w:numPr>
          <w:ilvl w:val="0"/>
          <w:numId w:val="2"/>
        </w:numPr>
        <w:spacing w:after="80" w:line="280"/>
      </w:pPr>
      <w:r>
        <w:rPr>
          <w:rFonts w:ascii="Calibri" w:cs="Calibri" w:eastAsia="Calibri" w:hAnsi="Calibri"/>
          <w:sz w:val="22"/>
          <w:szCs w:val="22"/>
        </w:rPr>
        <w:t xml:space="preserve">The Affiliate's misleading or non-disclosed endorsements;</w:t>
      </w:r>
    </w:p>
    <w:p>
      <w:pPr>
        <w:pStyle w:val="ListParagraph"/>
        <w:numPr>
          <w:ilvl w:val="0"/>
          <w:numId w:val="2"/>
        </w:numPr>
        <w:spacing w:after="80" w:line="280"/>
      </w:pPr>
      <w:r>
        <w:rPr>
          <w:rFonts w:ascii="Calibri" w:cs="Calibri" w:eastAsia="Calibri" w:hAnsi="Calibri"/>
          <w:sz w:val="22"/>
          <w:szCs w:val="22"/>
        </w:rPr>
        <w:t xml:space="preserve">The Affiliate's violation of any third-party right or Applicable Law (including ASCI, CCPA, CPA, FTC, DSA, GDPR, PCMCS Act);</w:t>
      </w:r>
    </w:p>
    <w:p>
      <w:pPr>
        <w:pStyle w:val="ListParagraph"/>
        <w:numPr>
          <w:ilvl w:val="0"/>
          <w:numId w:val="2"/>
        </w:numPr>
        <w:spacing w:after="80" w:line="280"/>
      </w:pPr>
      <w:r>
        <w:rPr>
          <w:rFonts w:ascii="Calibri" w:cs="Calibri" w:eastAsia="Calibri" w:hAnsi="Calibri"/>
          <w:sz w:val="22"/>
          <w:szCs w:val="22"/>
        </w:rPr>
        <w:t xml:space="preserve">Breach of these Terms, any Role Agreement, or the Advertising Policy;</w:t>
      </w:r>
    </w:p>
    <w:p>
      <w:pPr>
        <w:pStyle w:val="ListParagraph"/>
        <w:numPr>
          <w:ilvl w:val="0"/>
          <w:numId w:val="2"/>
        </w:numPr>
        <w:spacing w:after="80" w:line="280"/>
      </w:pPr>
      <w:r>
        <w:rPr>
          <w:rFonts w:ascii="Calibri" w:cs="Calibri" w:eastAsia="Calibri" w:hAnsi="Calibri"/>
          <w:sz w:val="22"/>
          <w:szCs w:val="22"/>
        </w:rPr>
        <w:t xml:space="preserve">Operation of any pyramid, MLM, or money-circulation activity in connection with the Programme;</w:t>
      </w:r>
    </w:p>
    <w:p>
      <w:pPr>
        <w:pStyle w:val="ListParagraph"/>
        <w:numPr>
          <w:ilvl w:val="0"/>
          <w:numId w:val="2"/>
        </w:numPr>
        <w:spacing w:after="80" w:line="280"/>
      </w:pPr>
      <w:r>
        <w:rPr>
          <w:rFonts w:ascii="Calibri" w:cs="Calibri" w:eastAsia="Calibri" w:hAnsi="Calibri"/>
          <w:sz w:val="22"/>
          <w:szCs w:val="22"/>
        </w:rPr>
        <w:t xml:space="preserve">Tax misrepresentation by the Affiliate.</w:t>
      </w:r>
    </w:p>
    <w:p>
      <w:pPr>
        <w:spacing w:after="120" w:line="300"/>
      </w:pPr>
      <w:r>
        <w:rPr>
          <w:rFonts w:ascii="Calibri" w:cs="Calibri" w:eastAsia="Calibri" w:hAnsi="Calibri"/>
          <w:sz w:val="22"/>
          <w:szCs w:val="22"/>
        </w:rPr>
        <w:t xml:space="preserve">The Company shall promptly notify the Affiliate of any indemnifiable claim and may, at its option, assume sole control of the defence, in which case the Affiliate shall cooperate at its cost.</w:t>
      </w:r>
    </w:p>
    <w:p>
      <w:pPr>
        <w:pStyle w:val="Heading1"/>
        <w:spacing w:after="180" w:before="360" w:line="300"/>
      </w:pPr>
      <w:r>
        <w:rPr>
          <w:rFonts w:ascii="Calibri" w:cs="Calibri" w:eastAsia="Calibri" w:hAnsi="Calibri"/>
          <w:b/>
          <w:bCs/>
          <w:color w:val="1F3864"/>
          <w:sz w:val="30"/>
          <w:szCs w:val="30"/>
        </w:rPr>
        <w:t xml:space="preserve">15. Suspension, Forfeiture, and Termination</w:t>
      </w:r>
    </w:p>
    <w:p>
      <w:pPr>
        <w:pStyle w:val="Heading2"/>
        <w:spacing w:after="120" w:before="240" w:line="300"/>
      </w:pPr>
      <w:r>
        <w:rPr>
          <w:rFonts w:ascii="Calibri" w:cs="Calibri" w:eastAsia="Calibri" w:hAnsi="Calibri"/>
          <w:b/>
          <w:bCs/>
          <w:color w:val="2E5496"/>
          <w:sz w:val="26"/>
          <w:szCs w:val="26"/>
        </w:rPr>
        <w:t xml:space="preserve">A. Grounds for Suspension / Termination</w:t>
      </w:r>
    </w:p>
    <w:p>
      <w:pPr>
        <w:spacing w:after="120" w:line="300"/>
      </w:pPr>
      <w:r>
        <w:rPr>
          <w:rFonts w:ascii="Calibri" w:cs="Calibri" w:eastAsia="Calibri" w:hAnsi="Calibri"/>
          <w:sz w:val="22"/>
          <w:szCs w:val="22"/>
        </w:rPr>
        <w:t xml:space="preserve">The Platform may suspend Commission, restrict the Affiliate Account, or terminate the Affiliate role for:</w:t>
      </w:r>
    </w:p>
    <w:p>
      <w:pPr>
        <w:pStyle w:val="ListParagraph"/>
        <w:numPr>
          <w:ilvl w:val="0"/>
          <w:numId w:val="2"/>
        </w:numPr>
        <w:spacing w:after="80" w:line="280"/>
      </w:pPr>
      <w:r>
        <w:rPr>
          <w:rFonts w:ascii="Calibri" w:cs="Calibri" w:eastAsia="Calibri" w:hAnsi="Calibri"/>
          <w:sz w:val="22"/>
          <w:szCs w:val="22"/>
        </w:rPr>
        <w:t xml:space="preserve">Material breach of these Terms, the Advertising Policy, the Community Guidelines, or any Role Agreement;</w:t>
      </w:r>
    </w:p>
    <w:p>
      <w:pPr>
        <w:pStyle w:val="ListParagraph"/>
        <w:numPr>
          <w:ilvl w:val="0"/>
          <w:numId w:val="2"/>
        </w:numPr>
        <w:spacing w:after="80" w:line="280"/>
      </w:pPr>
      <w:r>
        <w:rPr>
          <w:rFonts w:ascii="Calibri" w:cs="Calibri" w:eastAsia="Calibri" w:hAnsi="Calibri"/>
          <w:sz w:val="22"/>
          <w:szCs w:val="22"/>
        </w:rPr>
        <w:t xml:space="preserve">Click fraud, attribution manipulation, cookie stuffing, or other fraud;</w:t>
      </w:r>
    </w:p>
    <w:p>
      <w:pPr>
        <w:pStyle w:val="ListParagraph"/>
        <w:numPr>
          <w:ilvl w:val="0"/>
          <w:numId w:val="2"/>
        </w:numPr>
        <w:spacing w:after="80" w:line="280"/>
      </w:pPr>
      <w:r>
        <w:rPr>
          <w:rFonts w:ascii="Calibri" w:cs="Calibri" w:eastAsia="Calibri" w:hAnsi="Calibri"/>
          <w:sz w:val="22"/>
          <w:szCs w:val="22"/>
        </w:rPr>
        <w:t xml:space="preserve">Failure to disclose Affiliate relationships;</w:t>
      </w:r>
    </w:p>
    <w:p>
      <w:pPr>
        <w:pStyle w:val="ListParagraph"/>
        <w:numPr>
          <w:ilvl w:val="0"/>
          <w:numId w:val="2"/>
        </w:numPr>
        <w:spacing w:after="80" w:line="280"/>
      </w:pPr>
      <w:r>
        <w:rPr>
          <w:rFonts w:ascii="Calibri" w:cs="Calibri" w:eastAsia="Calibri" w:hAnsi="Calibri"/>
          <w:sz w:val="22"/>
          <w:szCs w:val="22"/>
        </w:rPr>
        <w:t xml:space="preserve">Misleading endorsements giving rise to consumer / regulatory claims;</w:t>
      </w:r>
    </w:p>
    <w:p>
      <w:pPr>
        <w:pStyle w:val="ListParagraph"/>
        <w:numPr>
          <w:ilvl w:val="0"/>
          <w:numId w:val="2"/>
        </w:numPr>
        <w:spacing w:after="80" w:line="280"/>
      </w:pPr>
      <w:r>
        <w:rPr>
          <w:rFonts w:ascii="Calibri" w:cs="Calibri" w:eastAsia="Calibri" w:hAnsi="Calibri"/>
          <w:sz w:val="22"/>
          <w:szCs w:val="22"/>
        </w:rPr>
        <w:t xml:space="preserve">Operation as a pyramid / MLM / money-circulation scheme (and the Platform may also report the conduct to authorities under the PCMCS Act, 1978);</w:t>
      </w:r>
    </w:p>
    <w:p>
      <w:pPr>
        <w:pStyle w:val="ListParagraph"/>
        <w:numPr>
          <w:ilvl w:val="0"/>
          <w:numId w:val="2"/>
        </w:numPr>
        <w:spacing w:after="80" w:line="280"/>
      </w:pPr>
      <w:r>
        <w:rPr>
          <w:rFonts w:ascii="Calibri" w:cs="Calibri" w:eastAsia="Calibri" w:hAnsi="Calibri"/>
          <w:sz w:val="22"/>
          <w:szCs w:val="22"/>
        </w:rPr>
        <w:t xml:space="preserve">Excessive reversals or chargebacks;</w:t>
      </w:r>
    </w:p>
    <w:p>
      <w:pPr>
        <w:pStyle w:val="ListParagraph"/>
        <w:numPr>
          <w:ilvl w:val="0"/>
          <w:numId w:val="2"/>
        </w:numPr>
        <w:spacing w:after="80" w:line="280"/>
      </w:pPr>
      <w:r>
        <w:rPr>
          <w:rFonts w:ascii="Calibri" w:cs="Calibri" w:eastAsia="Calibri" w:hAnsi="Calibri"/>
          <w:sz w:val="22"/>
          <w:szCs w:val="22"/>
        </w:rPr>
        <w:t xml:space="preserve">Sanctions designation;</w:t>
      </w:r>
    </w:p>
    <w:p>
      <w:pPr>
        <w:pStyle w:val="ListParagraph"/>
        <w:numPr>
          <w:ilvl w:val="0"/>
          <w:numId w:val="2"/>
        </w:numPr>
        <w:spacing w:after="80" w:line="280"/>
      </w:pPr>
      <w:r>
        <w:rPr>
          <w:rFonts w:ascii="Calibri" w:cs="Calibri" w:eastAsia="Calibri" w:hAnsi="Calibri"/>
          <w:sz w:val="22"/>
          <w:szCs w:val="22"/>
        </w:rPr>
        <w:t xml:space="preserve">Court, government, or regulatory direction;</w:t>
      </w:r>
    </w:p>
    <w:p>
      <w:pPr>
        <w:pStyle w:val="ListParagraph"/>
        <w:numPr>
          <w:ilvl w:val="0"/>
          <w:numId w:val="2"/>
        </w:numPr>
        <w:spacing w:after="80" w:line="280"/>
      </w:pPr>
      <w:r>
        <w:rPr>
          <w:rFonts w:ascii="Calibri" w:cs="Calibri" w:eastAsia="Calibri" w:hAnsi="Calibri"/>
          <w:sz w:val="22"/>
          <w:szCs w:val="22"/>
        </w:rPr>
        <w:t xml:space="preserve">Other grounds under §18 of the Terms of Service.</w:t>
      </w:r>
    </w:p>
    <w:p>
      <w:pPr>
        <w:pStyle w:val="Heading2"/>
        <w:spacing w:after="120" w:before="240" w:line="300"/>
      </w:pPr>
      <w:r>
        <w:rPr>
          <w:rFonts w:ascii="Calibri" w:cs="Calibri" w:eastAsia="Calibri" w:hAnsi="Calibri"/>
          <w:b/>
          <w:bCs/>
          <w:color w:val="2E5496"/>
          <w:sz w:val="26"/>
          <w:szCs w:val="26"/>
        </w:rPr>
        <w:t xml:space="preserve">B. Defined Bad Acts and Forfeiture</w:t>
      </w:r>
    </w:p>
    <w:p>
      <w:pPr>
        <w:spacing w:after="120" w:line="300"/>
      </w:pPr>
      <w:r>
        <w:rPr>
          <w:rFonts w:ascii="Calibri" w:cs="Calibri" w:eastAsia="Calibri" w:hAnsi="Calibri"/>
          <w:sz w:val="22"/>
          <w:szCs w:val="22"/>
        </w:rPr>
        <w:t xml:space="preserve">Consistent with the philosophy of the Creator Agreement, </w:t>
      </w:r>
      <w:r>
        <w:rPr>
          <w:rFonts w:ascii="Calibri" w:cs="Calibri" w:eastAsia="Calibri" w:hAnsi="Calibri"/>
          <w:b/>
          <w:bCs/>
          <w:sz w:val="22"/>
          <w:szCs w:val="22"/>
        </w:rPr>
        <w:t xml:space="preserve">earned but unpaid Commission is not forfeited as a general disciplinary measure</w:t>
      </w:r>
      <w:r>
        <w:rPr>
          <w:rFonts w:ascii="Calibri" w:cs="Calibri" w:eastAsia="Calibri" w:hAnsi="Calibri"/>
          <w:sz w:val="22"/>
          <w:szCs w:val="22"/>
        </w:rPr>
        <w:t xml:space="preserve">. Forfeiture applies only where the Affiliate has engaged in one or more of the following Defined Bad Acts:</w:t>
      </w:r>
    </w:p>
    <w:p>
      <w:pPr>
        <w:pStyle w:val="ListParagraph"/>
        <w:numPr>
          <w:ilvl w:val="0"/>
          <w:numId w:val="2"/>
        </w:numPr>
        <w:spacing w:after="80" w:line="280"/>
      </w:pPr>
      <w:r>
        <w:rPr>
          <w:rFonts w:ascii="Calibri" w:cs="Calibri" w:eastAsia="Calibri" w:hAnsi="Calibri"/>
          <w:sz w:val="22"/>
          <w:szCs w:val="22"/>
        </w:rPr>
        <w:t xml:space="preserve">Click fraud, attribution manipulation, cookie stuffing, fake conversions, or artificial inflation of attributable activity;</w:t>
      </w:r>
    </w:p>
    <w:p>
      <w:pPr>
        <w:pStyle w:val="ListParagraph"/>
        <w:numPr>
          <w:ilvl w:val="0"/>
          <w:numId w:val="2"/>
        </w:numPr>
        <w:spacing w:after="80" w:line="280"/>
      </w:pPr>
      <w:r>
        <w:rPr>
          <w:rFonts w:ascii="Calibri" w:cs="Calibri" w:eastAsia="Calibri" w:hAnsi="Calibri"/>
          <w:sz w:val="22"/>
          <w:szCs w:val="22"/>
        </w:rPr>
        <w:t xml:space="preserve">Self-referral or undisclosed Material-Connection referral;</w:t>
      </w:r>
    </w:p>
    <w:p>
      <w:pPr>
        <w:pStyle w:val="ListParagraph"/>
        <w:numPr>
          <w:ilvl w:val="0"/>
          <w:numId w:val="2"/>
        </w:numPr>
        <w:spacing w:after="80" w:line="280"/>
      </w:pPr>
      <w:r>
        <w:rPr>
          <w:rFonts w:ascii="Calibri" w:cs="Calibri" w:eastAsia="Calibri" w:hAnsi="Calibri"/>
          <w:sz w:val="22"/>
          <w:szCs w:val="22"/>
        </w:rPr>
        <w:t xml:space="preserve">Operation as a pyramid, MLM, or money-circulation scheme;</w:t>
      </w:r>
    </w:p>
    <w:p>
      <w:pPr>
        <w:pStyle w:val="ListParagraph"/>
        <w:numPr>
          <w:ilvl w:val="0"/>
          <w:numId w:val="2"/>
        </w:numPr>
        <w:spacing w:after="80" w:line="280"/>
      </w:pPr>
      <w:r>
        <w:rPr>
          <w:rFonts w:ascii="Calibri" w:cs="Calibri" w:eastAsia="Calibri" w:hAnsi="Calibri"/>
          <w:sz w:val="22"/>
          <w:szCs w:val="22"/>
        </w:rPr>
        <w:t xml:space="preserve">Knowingly misleading endorsements giving rise to confirmed regulatory / consumer-protection findings;</w:t>
      </w:r>
    </w:p>
    <w:p>
      <w:pPr>
        <w:pStyle w:val="ListParagraph"/>
        <w:numPr>
          <w:ilvl w:val="0"/>
          <w:numId w:val="2"/>
        </w:numPr>
        <w:spacing w:after="80" w:line="280"/>
      </w:pPr>
      <w:r>
        <w:rPr>
          <w:rFonts w:ascii="Calibri" w:cs="Calibri" w:eastAsia="Calibri" w:hAnsi="Calibri"/>
          <w:sz w:val="22"/>
          <w:szCs w:val="22"/>
        </w:rPr>
        <w:t xml:space="preserve">Fraudulent KYC, tax, or payout misrepresentation;</w:t>
      </w:r>
    </w:p>
    <w:p>
      <w:pPr>
        <w:pStyle w:val="ListParagraph"/>
        <w:numPr>
          <w:ilvl w:val="0"/>
          <w:numId w:val="2"/>
        </w:numPr>
        <w:spacing w:after="80" w:line="280"/>
      </w:pPr>
      <w:r>
        <w:rPr>
          <w:rFonts w:ascii="Calibri" w:cs="Calibri" w:eastAsia="Calibri" w:hAnsi="Calibri"/>
          <w:sz w:val="22"/>
          <w:szCs w:val="22"/>
        </w:rPr>
        <w:t xml:space="preserve">Promotion of prohibited Goods / Services / Events under the Community Guidelines and the Advertising Policy.</w:t>
      </w:r>
    </w:p>
    <w:p>
      <w:pPr>
        <w:spacing w:after="120" w:line="300"/>
      </w:pPr>
      <w:r>
        <w:rPr>
          <w:rFonts w:ascii="Calibri" w:cs="Calibri" w:eastAsia="Calibri" w:hAnsi="Calibri"/>
          <w:sz w:val="22"/>
          <w:szCs w:val="22"/>
        </w:rPr>
        <w:t xml:space="preserve">Before forfeiture, the Affiliate receives notice specifying the Defined Bad Act, the amount affected, and the evidence relied upon, with a seven (7)-day opportunity to respond and the right to appeal under §16, consistent with §14(C) of the Creator Agreement.</w:t>
      </w:r>
    </w:p>
    <w:p>
      <w:pPr>
        <w:pStyle w:val="Heading2"/>
        <w:spacing w:after="120" w:before="240" w:line="300"/>
      </w:pPr>
      <w:r>
        <w:rPr>
          <w:rFonts w:ascii="Calibri" w:cs="Calibri" w:eastAsia="Calibri" w:hAnsi="Calibri"/>
          <w:b/>
          <w:bCs/>
          <w:color w:val="2E5496"/>
          <w:sz w:val="26"/>
          <w:szCs w:val="26"/>
        </w:rPr>
        <w:t xml:space="preserve">C. Effect of Termination</w:t>
      </w:r>
    </w:p>
    <w:p>
      <w:pPr>
        <w:spacing w:after="120" w:line="300"/>
      </w:pPr>
      <w:r>
        <w:rPr>
          <w:rFonts w:ascii="Calibri" w:cs="Calibri" w:eastAsia="Calibri" w:hAnsi="Calibri"/>
          <w:sz w:val="22"/>
          <w:szCs w:val="22"/>
        </w:rPr>
        <w:t xml:space="preserve">Earned and cleared Commission (less Holds, reversals, and any forfeiture under §15(B)) is paid out per the Payment &amp; Payout Terms. Affiliate Links are deactivated. Pending Provisional Commission continues to be subject to the Reversal Window.</w:t>
      </w:r>
    </w:p>
    <w:p>
      <w:pPr>
        <w:pStyle w:val="Heading1"/>
        <w:spacing w:after="180" w:before="360" w:line="300"/>
      </w:pPr>
      <w:r>
        <w:rPr>
          <w:rFonts w:ascii="Calibri" w:cs="Calibri" w:eastAsia="Calibri" w:hAnsi="Calibri"/>
          <w:b/>
          <w:bCs/>
          <w:color w:val="1F3864"/>
          <w:sz w:val="30"/>
          <w:szCs w:val="30"/>
        </w:rPr>
        <w:t xml:space="preserve">16. Grievance, Appeals, and Dispute Resolution</w:t>
      </w:r>
    </w:p>
    <w:p>
      <w:pPr>
        <w:pStyle w:val="Heading2"/>
        <w:spacing w:after="120" w:before="240" w:line="300"/>
      </w:pPr>
      <w:r>
        <w:rPr>
          <w:rFonts w:ascii="Calibri" w:cs="Calibri" w:eastAsia="Calibri" w:hAnsi="Calibri"/>
          <w:b/>
          <w:bCs/>
          <w:color w:val="2E5496"/>
          <w:sz w:val="26"/>
          <w:szCs w:val="26"/>
        </w:rPr>
        <w:t xml:space="preserve">A. Affiliate Support and Appeals</w:t>
      </w:r>
    </w:p>
    <w:p>
      <w:pPr>
        <w:pStyle w:val="ListParagraph"/>
        <w:numPr>
          <w:ilvl w:val="0"/>
          <w:numId w:val="2"/>
        </w:numPr>
        <w:spacing w:after="80" w:line="280"/>
      </w:pPr>
      <w:r>
        <w:rPr>
          <w:rFonts w:ascii="Calibri" w:cs="Calibri" w:eastAsia="Calibri" w:hAnsi="Calibri"/>
          <w:sz w:val="22"/>
          <w:szCs w:val="22"/>
        </w:rPr>
        <w:t xml:space="preserve">First-level: Affiliate Support at affiliates@riseupcreators.com, acknowledged within forty-eight (48) hours and resolved within fifteen (15) days;</w:t>
      </w:r>
    </w:p>
    <w:p>
      <w:pPr>
        <w:pStyle w:val="ListParagraph"/>
        <w:numPr>
          <w:ilvl w:val="0"/>
          <w:numId w:val="2"/>
        </w:numPr>
        <w:spacing w:after="80" w:line="280"/>
      </w:pPr>
      <w:r>
        <w:rPr>
          <w:rFonts w:ascii="Calibri" w:cs="Calibri" w:eastAsia="Calibri" w:hAnsi="Calibri"/>
          <w:sz w:val="22"/>
          <w:szCs w:val="22"/>
        </w:rPr>
        <w:t xml:space="preserve">Second-level: Grievance Officer under §19 of the Terms of Service;</w:t>
      </w:r>
    </w:p>
    <w:p>
      <w:pPr>
        <w:pStyle w:val="ListParagraph"/>
        <w:numPr>
          <w:ilvl w:val="0"/>
          <w:numId w:val="2"/>
        </w:numPr>
        <w:spacing w:after="80" w:line="280"/>
      </w:pPr>
      <w:r>
        <w:rPr>
          <w:rFonts w:ascii="Calibri" w:cs="Calibri" w:eastAsia="Calibri" w:hAnsi="Calibri"/>
          <w:sz w:val="22"/>
          <w:szCs w:val="22"/>
        </w:rPr>
        <w:t xml:space="preserve">External escalation: Grievance Appellate Committee under Rule 3A of the IT Rules 2021, ASCI Consumer Complaints Council (for endorsement-related disputes), Consumer Disputes Redressal Commission, Data Protection Board of India, RBI Ombudsman for Digital Transactions (for payment-related disputes), or a court of competent jurisdiction.</w:t>
      </w:r>
    </w:p>
    <w:p>
      <w:pPr>
        <w:pStyle w:val="Heading2"/>
        <w:spacing w:after="120" w:before="240" w:line="300"/>
      </w:pPr>
      <w:r>
        <w:rPr>
          <w:rFonts w:ascii="Calibri" w:cs="Calibri" w:eastAsia="Calibri" w:hAnsi="Calibri"/>
          <w:b/>
          <w:bCs/>
          <w:color w:val="2E5496"/>
          <w:sz w:val="26"/>
          <w:szCs w:val="26"/>
        </w:rPr>
        <w:t xml:space="preserve">B. Commission Disputes</w:t>
      </w:r>
    </w:p>
    <w:p>
      <w:pPr>
        <w:spacing w:after="120" w:line="300"/>
      </w:pPr>
      <w:r>
        <w:rPr>
          <w:rFonts w:ascii="Calibri" w:cs="Calibri" w:eastAsia="Calibri" w:hAnsi="Calibri"/>
          <w:sz w:val="22"/>
          <w:szCs w:val="22"/>
        </w:rPr>
        <w:t xml:space="preserve">Commission and attribution disputes must be raised within thirty (30) days of the monthly statement. The Platform provides reasonable underlying transaction-level data to enable verification.</w:t>
      </w:r>
    </w:p>
    <w:p>
      <w:pPr>
        <w:pStyle w:val="Heading2"/>
        <w:spacing w:after="120" w:before="240" w:line="300"/>
      </w:pPr>
      <w:r>
        <w:rPr>
          <w:rFonts w:ascii="Calibri" w:cs="Calibri" w:eastAsia="Calibri" w:hAnsi="Calibri"/>
          <w:b/>
          <w:bCs/>
          <w:color w:val="2E5496"/>
          <w:sz w:val="26"/>
          <w:szCs w:val="26"/>
        </w:rPr>
        <w:t xml:space="preserve">C. Governing Law</w:t>
      </w:r>
    </w:p>
    <w:p>
      <w:pPr>
        <w:spacing w:after="120" w:line="300"/>
      </w:pPr>
      <w:r>
        <w:rPr>
          <w:rFonts w:ascii="Calibri" w:cs="Calibri" w:eastAsia="Calibri" w:hAnsi="Calibri"/>
          <w:sz w:val="22"/>
          <w:szCs w:val="22"/>
        </w:rPr>
        <w:t xml:space="preserve">Governed by the laws of India and subject to the grievance, mediation, and arbitration framework in §24 of the Terms of Service; statutory rights are preserved.</w:t>
      </w:r>
    </w:p>
    <w:p>
      <w:pPr>
        <w:pStyle w:val="Heading1"/>
        <w:spacing w:after="180" w:before="360" w:line="300"/>
      </w:pPr>
      <w:r>
        <w:rPr>
          <w:rFonts w:ascii="Calibri" w:cs="Calibri" w:eastAsia="Calibri" w:hAnsi="Calibri"/>
          <w:b/>
          <w:bCs/>
          <w:color w:val="1F3864"/>
          <w:sz w:val="30"/>
          <w:szCs w:val="30"/>
        </w:rPr>
        <w:t xml:space="preserve">17. Amendments</w:t>
      </w:r>
    </w:p>
    <w:p>
      <w:pPr>
        <w:spacing w:after="120" w:line="300"/>
      </w:pPr>
      <w:r>
        <w:rPr>
          <w:rFonts w:ascii="Calibri" w:cs="Calibri" w:eastAsia="Calibri" w:hAnsi="Calibri"/>
          <w:sz w:val="22"/>
          <w:szCs w:val="22"/>
        </w:rPr>
        <w:t xml:space="preserve">These Affiliate Program Terms may be amended in accordance with §22 of the Terms of Service. </w:t>
      </w:r>
      <w:r>
        <w:rPr>
          <w:rFonts w:ascii="Calibri" w:cs="Calibri" w:eastAsia="Calibri" w:hAnsi="Calibri"/>
          <w:b/>
          <w:bCs/>
          <w:sz w:val="22"/>
          <w:szCs w:val="22"/>
        </w:rPr>
        <w:t xml:space="preserve">Material amendments to Commission Rates, the Net Affiliate Revenue definition, Attribution Windows, Reversal Windows, or forfeiture grounds require fifteen (15) days' prior notice and apply prospectively only; they do not retroactively affect Commission already accrued.</w:t>
      </w:r>
      <w:r>
        <w:rPr>
          <w:rFonts w:ascii="Calibri" w:cs="Calibri" w:eastAsia="Calibri" w:hAnsi="Calibri"/>
          <w:sz w:val="22"/>
          <w:szCs w:val="22"/>
        </w:rPr>
        <w:t xml:space="preserve"> Non-material amendments are posted at www.riseupcreators.com/legal/affiliates with a version log.</w:t>
      </w:r>
    </w:p>
    <w:p>
      <w:pPr>
        <w:pStyle w:val="Heading1"/>
        <w:spacing w:after="180" w:before="360" w:line="300"/>
      </w:pPr>
      <w:r>
        <w:rPr>
          <w:rFonts w:ascii="Calibri" w:cs="Calibri" w:eastAsia="Calibri" w:hAnsi="Calibri"/>
          <w:b/>
          <w:bCs/>
          <w:color w:val="1F3864"/>
          <w:sz w:val="30"/>
          <w:szCs w:val="30"/>
        </w:rPr>
        <w:t xml:space="preserve">18. Relationship of the Parties</w:t>
      </w:r>
    </w:p>
    <w:p>
      <w:pPr>
        <w:spacing w:after="120" w:line="300"/>
      </w:pPr>
      <w:r>
        <w:rPr>
          <w:rFonts w:ascii="Calibri" w:cs="Calibri" w:eastAsia="Calibri" w:hAnsi="Calibri"/>
          <w:sz w:val="22"/>
          <w:szCs w:val="22"/>
        </w:rPr>
        <w:t xml:space="preserve">The Affiliate is an independent contractor. Nothing in these Terms creates employment, agency, partnership, joint venture, or franchise between the Affiliate and the Company. The Affiliate is responsible for the Affiliate's own taxes, statutory contributions, and compliance obligations. The Affiliate may not represent itself as an employee, agent, or partner of the Company.</w:t>
      </w:r>
    </w:p>
    <w:p>
      <w:pPr>
        <w:pStyle w:val="Heading1"/>
        <w:spacing w:after="180" w:before="360" w:line="300"/>
      </w:pPr>
      <w:r>
        <w:rPr>
          <w:rFonts w:ascii="Calibri" w:cs="Calibri" w:eastAsia="Calibri" w:hAnsi="Calibri"/>
          <w:b/>
          <w:bCs/>
          <w:color w:val="1F3864"/>
          <w:sz w:val="30"/>
          <w:szCs w:val="30"/>
        </w:rPr>
        <w:t xml:space="preserve">Schedule A — Commission Rate Card (Indicative)  [CONFIRM — final card to be locked]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Qualifying Offering Category</w:t>
            </w:r>
          </w:p>
        </w:tc>
        <w:tc>
          <w:tcPr>
            <w:tcW w:type="dxa" w:w="468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Indicative Commission (of Net Affiliate Revenue)</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Digital subscriptions / memberships</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10%–25%</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Marketplace physical goods</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2%–15%</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Event tickets</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3%–10%</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Creator offerings (paid content / PPV)</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5%–20%</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Custom-rate campaigns (Brand-specific)</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 published per campaign</w:t>
            </w:r>
          </w:p>
        </w:tc>
      </w:tr>
    </w:tbl>
    <w:p>
      <w:pPr>
        <w:spacing w:after="120" w:line="300"/>
      </w:pPr>
      <w:r>
        <w:rPr>
          <w:rFonts w:ascii="Calibri" w:cs="Calibri" w:eastAsia="Calibri" w:hAnsi="Calibri"/>
          <w:sz w:val="22"/>
          <w:szCs w:val="22"/>
        </w:rPr>
        <w:t xml:space="preserve">All percentages applied to Net Affiliate Revenue as defined in §7(B). TDS under §194-H / §194-O is deducted from the resulting Commission. App-store commissions (where the underlying sale occurs through a mobile app store) are deducted in computing Net Affiliate Revenue under the underlying-sale framework.</w:t>
      </w:r>
    </w:p>
    <w:p>
      <w:pPr>
        <w:pStyle w:val="Heading1"/>
        <w:spacing w:after="180" w:before="360" w:line="300"/>
      </w:pPr>
      <w:r>
        <w:rPr>
          <w:rFonts w:ascii="Calibri" w:cs="Calibri" w:eastAsia="Calibri" w:hAnsi="Calibri"/>
          <w:b/>
          <w:bCs/>
          <w:color w:val="1F3864"/>
          <w:sz w:val="30"/>
          <w:szCs w:val="30"/>
        </w:rPr>
        <w:t xml:space="preserve">Schedule B — Programme-Lawfulness Self-Test (PCMCS Act, 1978 Compliance)</w:t>
      </w:r>
    </w:p>
    <w:p>
      <w:pPr>
        <w:spacing w:after="120" w:line="300"/>
      </w:pPr>
      <w:r>
        <w:rPr>
          <w:rFonts w:ascii="Calibri" w:cs="Calibri" w:eastAsia="Calibri" w:hAnsi="Calibri"/>
          <w:sz w:val="22"/>
          <w:szCs w:val="22"/>
        </w:rPr>
        <w:t xml:space="preserve">The Platform applies the following self-test to every campaign launched under the Programme. A campaign that fails any item is not eligible: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Test</w:t>
            </w:r>
          </w:p>
        </w:tc>
        <w:tc>
          <w:tcPr>
            <w:tcW w:type="dxa" w:w="2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Required Answer</w:t>
            </w:r>
          </w:p>
        </w:tc>
      </w:tr>
      <w:tr>
        <w:tc>
          <w:tcPr>
            <w:tcW w:type="dxa" w:w="6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Is Commission paid for a real, completed sale of an identified Good/Service to an end consumer?</w:t>
            </w:r>
          </w:p>
        </w:tc>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YES</w:t>
            </w:r>
          </w:p>
        </w:tc>
      </w:tr>
      <w:tr>
        <w:tc>
          <w:tcPr>
            <w:tcW w:type="dxa" w:w="6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Is Commission paid for the recruitment or introduction of further Affiliates?</w:t>
            </w:r>
          </w:p>
        </w:tc>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w:t>
            </w:r>
          </w:p>
        </w:tc>
      </w:tr>
      <w:tr>
        <w:tc>
          <w:tcPr>
            <w:tcW w:type="dxa" w:w="6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Does the Affiliate receive commission on sales by Affiliates they introduced?</w:t>
            </w:r>
          </w:p>
        </w:tc>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w:t>
            </w:r>
          </w:p>
        </w:tc>
      </w:tr>
      <w:tr>
        <w:tc>
          <w:tcPr>
            <w:tcW w:type="dxa" w:w="6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Is the Affiliate required to pay an entry, joining, or starter-kit fee?</w:t>
            </w:r>
          </w:p>
        </w:tc>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w:t>
            </w:r>
          </w:p>
        </w:tc>
      </w:tr>
      <w:tr>
        <w:tc>
          <w:tcPr>
            <w:tcW w:type="dxa" w:w="6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Is there a “team”, “downline”, “pool”, or “matrix” structure?</w:t>
            </w:r>
          </w:p>
        </w:tc>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w:t>
            </w:r>
          </w:p>
        </w:tc>
      </w:tr>
      <w:tr>
        <w:tc>
          <w:tcPr>
            <w:tcW w:type="dxa" w:w="6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Are earnings represented as dependent on the enrolment of further participants?</w:t>
            </w:r>
          </w:p>
        </w:tc>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w:t>
            </w:r>
          </w:p>
        </w:tc>
      </w:tr>
      <w:tr>
        <w:tc>
          <w:tcPr>
            <w:tcW w:type="dxa" w:w="6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Is the Programme single-tier and sale-based?</w:t>
            </w:r>
          </w:p>
        </w:tc>
        <w:tc>
          <w:tcPr>
            <w:tcW w:type="dxa" w:w="2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YES</w:t>
            </w:r>
          </w:p>
        </w:tc>
      </w:tr>
    </w:tbl>
    <w:p>
      <w:pPr>
        <w:pStyle w:val="Heading1"/>
        <w:spacing w:after="180" w:before="360" w:line="300"/>
      </w:pPr>
      <w:r>
        <w:rPr>
          <w:rFonts w:ascii="Calibri" w:cs="Calibri" w:eastAsia="Calibri" w:hAnsi="Calibri"/>
          <w:b/>
          <w:bCs/>
          <w:color w:val="1F3864"/>
          <w:sz w:val="30"/>
          <w:szCs w:val="30"/>
        </w:rPr>
        <w:t xml:space="preserve">Schedule C — Disclosure Tag Matrix (Cross-Reference to Advertising Policy Schedule 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960"/>
        <w:gridCol w:w="3000"/>
      </w:tblGrid>
      <w:tr>
        <w:trPr>
          <w:tblHeader/>
        </w:trPr>
        <w:tc>
          <w:tcPr>
            <w:tcW w:type="dxa" w:w="24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Affiliate Content Format</w:t>
            </w:r>
          </w:p>
        </w:tc>
        <w:tc>
          <w:tcPr>
            <w:tcW w:type="dxa" w:w="39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Disclosure Placement</w:t>
            </w:r>
          </w:p>
        </w:tc>
        <w:tc>
          <w:tcPr>
            <w:tcW w:type="dxa" w:w="3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Tags</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Long-form video (&gt;60s)</w:t>
            </w:r>
          </w:p>
        </w:tc>
        <w:tc>
          <w:tcPr>
            <w:tcW w:type="dxa" w:w="3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 frame on-screen + caption (first line) + verbal mention</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“Paid Partnership”, “Sponsored”, “#ad”</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Short-form video (&lt;60s)</w:t>
            </w:r>
          </w:p>
        </w:tc>
        <w:tc>
          <w:tcPr>
            <w:tcW w:type="dxa" w:w="3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Persistent overlay + caption (first line)</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 “Sponsored”</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Image post</w:t>
            </w:r>
          </w:p>
        </w:tc>
        <w:tc>
          <w:tcPr>
            <w:tcW w:type="dxa" w:w="3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In-image overlay or caption (first line)</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“Sponsored”, “#ad”</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Livestream featuring affiliate promotion</w:t>
            </w:r>
          </w:p>
        </w:tc>
        <w:tc>
          <w:tcPr>
            <w:tcW w:type="dxa" w:w="3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Verbal disclosure at start of paid segment + on-screen overlay</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“Paid Partnership”</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Audio / podcast</w:t>
            </w:r>
          </w:p>
        </w:tc>
        <w:tc>
          <w:tcPr>
            <w:tcW w:type="dxa" w:w="3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Spoken disclosure at start of segment</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“This segment includes affiliate links…”</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Text post / blog</w:t>
            </w:r>
          </w:p>
        </w:tc>
        <w:tc>
          <w:tcPr>
            <w:tcW w:type="dxa" w:w="3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First line of post</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“Affiliate / Sponsored / #ad”</w:t>
            </w:r>
          </w:p>
        </w:tc>
      </w:tr>
      <w:tr>
        <w:tc>
          <w:tcPr>
            <w:tcW w:type="dxa" w:w="24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In-product Paid Partnership tag</w:t>
            </w:r>
          </w:p>
        </w:tc>
        <w:tc>
          <w:tcPr>
            <w:tcW w:type="dxa" w:w="39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Mandatory in all on-Platform Affiliate Content</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Platform tag</w:t>
            </w:r>
          </w:p>
        </w:tc>
      </w:tr>
    </w:tbl>
    <w:p>
      <w:pPr>
        <w:pStyle w:val="Heading1"/>
        <w:spacing w:after="180" w:before="360" w:line="300"/>
      </w:pPr>
      <w:r>
        <w:rPr>
          <w:rFonts w:ascii="Calibri" w:cs="Calibri" w:eastAsia="Calibri" w:hAnsi="Calibri"/>
          <w:b/>
          <w:bCs/>
          <w:color w:val="1F3864"/>
          <w:sz w:val="30"/>
          <w:szCs w:val="30"/>
        </w:rPr>
        <w:t xml:space="preserve">Schedule D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These Terms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Prize Chits and Money Circulation Schemes (Banning) Act, 1978 (no pyramid / MLM)</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§4(B), §15(A), Sch 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§2(28) (endorser liability)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 §12(B), §14(B)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Misleading Ads Guidelines, 2022 (substantiation; endorsement)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 §12(B), §14(B)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ASCI Guidelines for Influencer Advertising in Digital Media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 §5(C), §12(C)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Advertising Policy (Part B applies in full)</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§1(A), §5(C), §12</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Competition Act, 2002, §3 (no resale price maintenance)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§194-H (commission TDS)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§7(D),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§194-O (e-commerce facilitation TDS)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§7(D),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§206AA (higher TDS absent PAN)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§7(D),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§52 (TCS on underlying sale)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§7(B), §10(B)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GST on commission supply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FEMA, 1999 / LRS / 15CA-CB (cross-border payouts)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 §10(C)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Finance Act, 2016 (Equalisation Levy — non-resident)</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TRAI Telecom Commercial Communications Customer Preference Regulations, 2018</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FTC Act §5 / FTC Endorsement Guides, 16 CFR Part 255 (U.S. nexus)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EU Digital Services Act, Article 26 (EU nexus)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GDPR (where EU consumers are reached)</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§5(C), §6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Trade Marks Act, 1999, §29 (nominative fair use)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(Affiliate Content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§12(A)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Cookie Policy (consent for tracking)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(Affiliate-supplied data; tracking)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 §13</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Bharatiya Nyaya Sanhita, 2023 (cognisable offences in promotion)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 §14(B)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Payment &amp; Payout Terms (negative balance, holds, RBI partner)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 §9</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Verification Terms (KYC for Affiliate role activation)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§16(A)</w:t>
            </w:r>
          </w:p>
        </w:tc>
      </w:tr>
    </w:tbl>
    <w:p>
      <w:pPr>
        <w:pStyle w:val="Heading1"/>
        <w:spacing w:after="180" w:before="360" w:line="300"/>
      </w:pPr>
      <w:r>
        <w:rPr>
          <w:rFonts w:ascii="Calibri" w:cs="Calibri" w:eastAsia="Calibri" w:hAnsi="Calibri"/>
          <w:b/>
          <w:bCs/>
          <w:color w:val="1F3864"/>
          <w:sz w:val="30"/>
          <w:szCs w:val="30"/>
        </w:rPr>
        <w:t xml:space="preserve">Schedule E — Acknowledgement</w:t>
      </w:r>
    </w:p>
    <w:p>
      <w:pPr>
        <w:spacing w:after="120" w:line="300"/>
      </w:pPr>
      <w:r>
        <w:rPr>
          <w:rFonts w:ascii="Calibri" w:cs="Calibri" w:eastAsia="Calibri" w:hAnsi="Calibri"/>
          <w:sz w:val="22"/>
          <w:szCs w:val="22"/>
        </w:rPr>
        <w:t xml:space="preserve">By activating the Affiliate role, you acknowledge that:</w:t>
      </w:r>
    </w:p>
    <w:p>
      <w:pPr>
        <w:pStyle w:val="ListParagraph"/>
        <w:numPr>
          <w:ilvl w:val="0"/>
          <w:numId w:val="2"/>
        </w:numPr>
        <w:spacing w:after="80" w:line="280"/>
      </w:pPr>
      <w:r>
        <w:rPr>
          <w:rFonts w:ascii="Calibri" w:cs="Calibri" w:eastAsia="Calibri" w:hAnsi="Calibri"/>
          <w:sz w:val="22"/>
          <w:szCs w:val="22"/>
        </w:rPr>
        <w:t xml:space="preserve">The Programme is a single-tier, sale-based affiliate-marketing programme, not a money-circulation, pyramid, or MLM scheme within the meaning of the PCMCS Act, 1978;</w:t>
      </w:r>
    </w:p>
    <w:p>
      <w:pPr>
        <w:pStyle w:val="ListParagraph"/>
        <w:numPr>
          <w:ilvl w:val="0"/>
          <w:numId w:val="2"/>
        </w:numPr>
        <w:spacing w:after="80" w:line="280"/>
      </w:pPr>
      <w:r>
        <w:rPr>
          <w:rFonts w:ascii="Calibri" w:cs="Calibri" w:eastAsia="Calibri" w:hAnsi="Calibri"/>
          <w:sz w:val="22"/>
          <w:szCs w:val="22"/>
        </w:rPr>
        <w:t xml:space="preserve">Commission is earned only on actual, completed, non-refunded sales of Qualifying Offerings attributable to your referral within the Attribution Window;</w:t>
      </w:r>
    </w:p>
    <w:p>
      <w:pPr>
        <w:pStyle w:val="ListParagraph"/>
        <w:numPr>
          <w:ilvl w:val="0"/>
          <w:numId w:val="2"/>
        </w:numPr>
        <w:spacing w:after="80" w:line="280"/>
      </w:pPr>
      <w:r>
        <w:rPr>
          <w:rFonts w:ascii="Calibri" w:cs="Calibri" w:eastAsia="Calibri" w:hAnsi="Calibri"/>
          <w:sz w:val="22"/>
          <w:szCs w:val="22"/>
        </w:rPr>
        <w:t xml:space="preserve">You are an endorser under §2(28) of the Consumer Protection Act, 2019, and disclosure obligations under §5(C), §12, and the Advertising Policy (Part B) apply to every Affiliate placement;</w:t>
      </w:r>
    </w:p>
    <w:p>
      <w:pPr>
        <w:pStyle w:val="ListParagraph"/>
        <w:numPr>
          <w:ilvl w:val="0"/>
          <w:numId w:val="2"/>
        </w:numPr>
        <w:spacing w:after="80" w:line="280"/>
      </w:pPr>
      <w:r>
        <w:rPr>
          <w:rFonts w:ascii="Calibri" w:cs="Calibri" w:eastAsia="Calibri" w:hAnsi="Calibri"/>
          <w:sz w:val="22"/>
          <w:szCs w:val="22"/>
        </w:rPr>
        <w:t xml:space="preserve">Net Affiliate Revenue is computed under the exhaustive definition in §7(B), with no undisclosed deductions;</w:t>
      </w:r>
    </w:p>
    <w:p>
      <w:pPr>
        <w:pStyle w:val="ListParagraph"/>
        <w:numPr>
          <w:ilvl w:val="0"/>
          <w:numId w:val="2"/>
        </w:numPr>
        <w:spacing w:after="80" w:line="280"/>
      </w:pPr>
      <w:r>
        <w:rPr>
          <w:rFonts w:ascii="Calibri" w:cs="Calibri" w:eastAsia="Calibri" w:hAnsi="Calibri"/>
          <w:sz w:val="22"/>
          <w:szCs w:val="22"/>
        </w:rPr>
        <w:t xml:space="preserve">Commission is provisional until the applicable Reversal Window closes; reversed sales reverse Commission;</w:t>
      </w:r>
    </w:p>
    <w:p>
      <w:pPr>
        <w:pStyle w:val="ListParagraph"/>
        <w:numPr>
          <w:ilvl w:val="0"/>
          <w:numId w:val="2"/>
        </w:numPr>
        <w:spacing w:after="80" w:line="280"/>
      </w:pPr>
      <w:r>
        <w:rPr>
          <w:rFonts w:ascii="Calibri" w:cs="Calibri" w:eastAsia="Calibri" w:hAnsi="Calibri"/>
          <w:sz w:val="22"/>
          <w:szCs w:val="22"/>
        </w:rPr>
        <w:t xml:space="preserve">TDS (§194-H / §194-O) is applied as required, with the higher rate under §206AA in the absence of PAN;</w:t>
      </w:r>
    </w:p>
    <w:p>
      <w:pPr>
        <w:pStyle w:val="ListParagraph"/>
        <w:numPr>
          <w:ilvl w:val="0"/>
          <w:numId w:val="2"/>
        </w:numPr>
        <w:spacing w:after="80" w:line="280"/>
      </w:pPr>
      <w:r>
        <w:rPr>
          <w:rFonts w:ascii="Calibri" w:cs="Calibri" w:eastAsia="Calibri" w:hAnsi="Calibri"/>
          <w:sz w:val="22"/>
          <w:szCs w:val="22"/>
        </w:rPr>
        <w:t xml:space="preserve">Forfeiture applies only to the Defined Bad Acts in §15(B), with the due-process and appeal rights in §15(B) and §16;</w:t>
      </w:r>
    </w:p>
    <w:p>
      <w:pPr>
        <w:pStyle w:val="ListParagraph"/>
        <w:numPr>
          <w:ilvl w:val="0"/>
          <w:numId w:val="2"/>
        </w:numPr>
        <w:spacing w:after="80" w:line="280"/>
      </w:pPr>
      <w:r>
        <w:rPr>
          <w:rFonts w:ascii="Calibri" w:cs="Calibri" w:eastAsia="Calibri" w:hAnsi="Calibri"/>
          <w:sz w:val="22"/>
          <w:szCs w:val="22"/>
        </w:rPr>
        <w:t xml:space="preserve">This Programme is non-exclusive; you may participate in other affiliate programmes;</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Affiliate Program Terms —</w:t>
      </w:r>
    </w:p>
    <w:p>
      <w:pPr>
        <w:spacing w:after="60"/>
        <w:jc w:val="center"/>
      </w:pPr>
      <w:r>
        <w:rPr>
          <w:rFonts w:ascii="Calibri" w:cs="Calibri" w:eastAsia="Calibri" w:hAnsi="Calibri"/>
          <w:sz w:val="20"/>
          <w:szCs w:val="20"/>
        </w:rPr>
        <w:t xml:space="preserve">Sharde Media and Productions Pvt. Ltd. | CIN: U90009BR2023PTC062405 | affiliates@riseupcreators.com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Affiliate Program Terms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Affiliate Program Terms v1.0</dc:title>
  <dc:creator>Sharde Media and Productions Pvt. Ltd.</dc:creator>
  <cp:lastModifiedBy>Un-named</cp:lastModifiedBy>
  <cp:revision>1</cp:revision>
  <dcterms:created xsi:type="dcterms:W3CDTF">2026-05-29T07:19:06.781Z</dcterms:created>
  <dcterms:modified xsi:type="dcterms:W3CDTF">2026-05-29T07:19:06.782Z</dcterms:modified>
</cp:coreProperties>
</file>

<file path=docProps/custom.xml><?xml version="1.0" encoding="utf-8"?>
<Properties xmlns="http://schemas.openxmlformats.org/officeDocument/2006/custom-properties" xmlns:vt="http://schemas.openxmlformats.org/officeDocument/2006/docPropsVTypes"/>
</file>