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Copyright &amp; Intellectual Property Policy   |   Sharde Media and Productions Pvt. Ltd.   |   Copyright Act 1957 §52 + Rule 75 / DMCA §512 / EUCD Art. 17</w:t>
      </w:r>
    </w:p>
    <w:p>
      <w:pPr>
        <w:spacing w:after="80" w:before="240"/>
        <w:jc w:val="left"/>
      </w:pPr>
      <w:r>
        <w:rPr>
          <w:rFonts w:ascii="Calibri" w:cs="Calibri" w:eastAsia="Calibri" w:hAnsi="Calibri"/>
          <w:b/>
          <w:bCs/>
          <w:color w:val="1F3864"/>
          <w:sz w:val="32"/>
          <w:szCs w:val="32"/>
        </w:rPr>
        <w:t xml:space="preserve">COPYRIGHT &amp; INTELLECTUAL PROPERTY POLICY</w:t>
      </w:r>
    </w:p>
    <w:p>
      <w:pPr>
        <w:spacing w:after="120" w:line="300"/>
      </w:pPr>
      <w:r>
        <w:rPr>
          <w:rFonts w:ascii="Calibri" w:cs="Calibri" w:eastAsia="Calibri" w:hAnsi="Calibri"/>
          <w:sz w:val="22"/>
          <w:szCs w:val="22"/>
        </w:rPr>
        <w:t xml:space="preserve">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Copyright Agent: copyright@riseupcreators.com  │  Grievance: grievance@riseupcreators.com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Binding Nature, and Statutory Function</w:t>
            </w:r>
          </w:p>
          <w:p>
            <w:pPr>
              <w:spacing w:after="0"/>
            </w:pPr>
            <w:r>
              <w:rPr>
                <w:rFonts w:ascii="Calibri" w:cs="Calibri" w:eastAsia="Calibri" w:hAnsi="Calibri"/>
                <w:sz w:val="22"/>
                <w:szCs w:val="22"/>
              </w:rPr>
              <w:t xml:space="preserve">This Copyright and Intellectual Property Policy (“IP Policy”) operationalises Section 11(C) of the Terms of Service and Section 6 of the Community Guidelines, and forms part of the Agreement. It establishes the Platform's notice-and-takedown, counter-notice, repeat-infringer, and dispute-resolution procedures for intellectual property complaints, in accordance with: (a) Section 52(1)(c) of the Copyright Act, 1957 read with Rule 75 of the Copyright Rules, 2013, for the Indian intermediary safe harbour; (b) Section 512 of the United States Digital Millennium Copyright Act, 17 U.S.C. §512, for the United States safe harbour; (c) Article 17 of Directive (EU) 2019/790 on Copyright in the Digital Single Market, for European Union compliance where the Platform qualifies as an Online Content-Sharing Service Provider; (d) Section 79 of the Information Technology Act, 2000 and the IT Rules 2021, for the general intermediary safe harbour. This IP Policy is binding on all Users and Content on the Platform.</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Purpose, Philosophy, and Interpretive Principles</w:t>
      </w:r>
    </w:p>
    <w:p>
      <w:pPr>
        <w:pStyle w:val="Heading2"/>
        <w:spacing w:after="120" w:before="240" w:line="300"/>
      </w:pPr>
      <w:r>
        <w:rPr>
          <w:rFonts w:ascii="Calibri" w:cs="Calibri" w:eastAsia="Calibri" w:hAnsi="Calibri"/>
          <w:b/>
          <w:bCs/>
          <w:color w:val="2E5496"/>
          <w:sz w:val="26"/>
          <w:szCs w:val="26"/>
        </w:rPr>
        <w:t xml:space="preserve">A. Purpose</w:t>
      </w:r>
    </w:p>
    <w:p>
      <w:pPr>
        <w:spacing w:after="120" w:line="300"/>
      </w:pPr>
      <w:r>
        <w:rPr>
          <w:rFonts w:ascii="Calibri" w:cs="Calibri" w:eastAsia="Calibri" w:hAnsi="Calibri"/>
          <w:sz w:val="22"/>
          <w:szCs w:val="22"/>
        </w:rPr>
        <w:t xml:space="preserve">This IP Policy establishes how the Platform handles complaints regarding alleged infringement of intellectual property rights — copyright, performer's rights, related/neighbouring rights, trademark, trade dress, design, patent, right of publicity, and trade secrets. It is designed to:</w:t>
      </w:r>
    </w:p>
    <w:p>
      <w:pPr>
        <w:pStyle w:val="ListParagraph"/>
        <w:numPr>
          <w:ilvl w:val="0"/>
          <w:numId w:val="2"/>
        </w:numPr>
        <w:spacing w:after="80" w:line="280"/>
      </w:pPr>
      <w:r>
        <w:rPr>
          <w:rFonts w:ascii="Calibri" w:cs="Calibri" w:eastAsia="Calibri" w:hAnsi="Calibri"/>
          <w:sz w:val="22"/>
          <w:szCs w:val="22"/>
        </w:rPr>
        <w:t xml:space="preserve">Protect lawful rightsholders from infringement of their works on the Platform;</w:t>
      </w:r>
    </w:p>
    <w:p>
      <w:pPr>
        <w:pStyle w:val="ListParagraph"/>
        <w:numPr>
          <w:ilvl w:val="0"/>
          <w:numId w:val="2"/>
        </w:numPr>
        <w:spacing w:after="80" w:line="280"/>
      </w:pPr>
      <w:r>
        <w:rPr>
          <w:rFonts w:ascii="Calibri" w:cs="Calibri" w:eastAsia="Calibri" w:hAnsi="Calibri"/>
          <w:sz w:val="22"/>
          <w:szCs w:val="22"/>
        </w:rPr>
        <w:t xml:space="preserve">Protect Users from unsubstantiated, abusive, or strategic-litigation takedown notices;</w:t>
      </w:r>
    </w:p>
    <w:p>
      <w:pPr>
        <w:pStyle w:val="ListParagraph"/>
        <w:numPr>
          <w:ilvl w:val="0"/>
          <w:numId w:val="2"/>
        </w:numPr>
        <w:spacing w:after="80" w:line="280"/>
      </w:pPr>
      <w:r>
        <w:rPr>
          <w:rFonts w:ascii="Calibri" w:cs="Calibri" w:eastAsia="Calibri" w:hAnsi="Calibri"/>
          <w:sz w:val="22"/>
          <w:szCs w:val="22"/>
        </w:rPr>
        <w:t xml:space="preserve">Enable the Platform to preserve its intermediary safe harbour under Indian, U.S., and EU law;</w:t>
      </w:r>
    </w:p>
    <w:p>
      <w:pPr>
        <w:pStyle w:val="ListParagraph"/>
        <w:numPr>
          <w:ilvl w:val="0"/>
          <w:numId w:val="2"/>
        </w:numPr>
        <w:spacing w:after="80" w:line="280"/>
      </w:pPr>
      <w:r>
        <w:rPr>
          <w:rFonts w:ascii="Calibri" w:cs="Calibri" w:eastAsia="Calibri" w:hAnsi="Calibri"/>
          <w:sz w:val="22"/>
          <w:szCs w:val="22"/>
        </w:rPr>
        <w:t xml:space="preserve">Comply with mandatory notice-and-takedown timelines under Rule 3(2) of the IT Rules 2021 and equivalent foreign provisions;</w:t>
      </w:r>
    </w:p>
    <w:p>
      <w:pPr>
        <w:pStyle w:val="ListParagraph"/>
        <w:numPr>
          <w:ilvl w:val="0"/>
          <w:numId w:val="2"/>
        </w:numPr>
        <w:spacing w:after="80" w:line="280"/>
      </w:pPr>
      <w:r>
        <w:rPr>
          <w:rFonts w:ascii="Calibri" w:cs="Calibri" w:eastAsia="Calibri" w:hAnsi="Calibri"/>
          <w:sz w:val="22"/>
          <w:szCs w:val="22"/>
        </w:rPr>
        <w:t xml:space="preserve">Operate a repeat-infringer policy consistent with Section 512(i) of the DMCA and analogous Indian principles;</w:t>
      </w:r>
    </w:p>
    <w:p>
      <w:pPr>
        <w:pStyle w:val="ListParagraph"/>
        <w:numPr>
          <w:ilvl w:val="0"/>
          <w:numId w:val="2"/>
        </w:numPr>
        <w:spacing w:after="80" w:line="280"/>
      </w:pPr>
      <w:r>
        <w:rPr>
          <w:rFonts w:ascii="Calibri" w:cs="Calibri" w:eastAsia="Calibri" w:hAnsi="Calibri"/>
          <w:sz w:val="22"/>
          <w:szCs w:val="22"/>
        </w:rPr>
        <w:t xml:space="preserve">Operate transparently with public reporting on copyright actions per Rule 4(1)(d) of the IT Rules 2021 (where applicable) and Article 17(8) of the EU Copyright Directive.</w:t>
      </w:r>
    </w:p>
    <w:p>
      <w:pPr>
        <w:pStyle w:val="Heading2"/>
        <w:spacing w:after="120" w:before="240" w:line="300"/>
      </w:pPr>
      <w:r>
        <w:rPr>
          <w:rFonts w:ascii="Calibri" w:cs="Calibri" w:eastAsia="Calibri" w:hAnsi="Calibri"/>
          <w:b/>
          <w:bCs/>
          <w:color w:val="2E5496"/>
          <w:sz w:val="26"/>
          <w:szCs w:val="26"/>
        </w:rPr>
        <w:t xml:space="preserve">B. Philosophy</w:t>
      </w:r>
    </w:p>
    <w:p>
      <w:pPr>
        <w:spacing w:after="120" w:line="300"/>
      </w:pPr>
      <w:r>
        <w:rPr>
          <w:rFonts w:ascii="Calibri" w:cs="Calibri" w:eastAsia="Calibri" w:hAnsi="Calibri"/>
          <w:sz w:val="22"/>
          <w:szCs w:val="22"/>
        </w:rPr>
        <w:t xml:space="preserve">Intellectual property protection and freedom of expression coexist on the Platform. This IP Policy implements the statutory framework without expanding rightsholder remedies beyond what law requires and without diluting the User's right to fair use, fair dealing, or counter-notice. Repeat or bad-faith abuse of takedown procedures — by complainants or Users — is itself a violation of the Agreement.</w:t>
      </w:r>
    </w:p>
    <w:p>
      <w:pPr>
        <w:pStyle w:val="Heading2"/>
        <w:spacing w:after="120" w:before="240" w:line="300"/>
      </w:pPr>
      <w:r>
        <w:rPr>
          <w:rFonts w:ascii="Calibri" w:cs="Calibri" w:eastAsia="Calibri" w:hAnsi="Calibri"/>
          <w:b/>
          <w:bCs/>
          <w:color w:val="2E5496"/>
          <w:sz w:val="26"/>
          <w:szCs w:val="26"/>
        </w:rPr>
        <w:t xml:space="preserve">C. Interpretive Principles</w:t>
      </w:r>
    </w:p>
    <w:p>
      <w:pPr>
        <w:pStyle w:val="ListParagraph"/>
        <w:numPr>
          <w:ilvl w:val="0"/>
          <w:numId w:val="2"/>
        </w:numPr>
        <w:spacing w:after="80" w:line="280"/>
      </w:pPr>
      <w:r>
        <w:rPr>
          <w:rFonts w:ascii="Calibri" w:cs="Calibri" w:eastAsia="Calibri" w:hAnsi="Calibri"/>
          <w:b/>
          <w:bCs/>
          <w:sz w:val="22"/>
          <w:szCs w:val="22"/>
        </w:rPr>
        <w:t xml:space="preserve">Three parallel regimes. </w:t>
      </w:r>
      <w:r>
        <w:rPr>
          <w:rFonts w:ascii="Calibri" w:cs="Calibri" w:eastAsia="Calibri" w:hAnsi="Calibri"/>
          <w:sz w:val="22"/>
          <w:szCs w:val="22"/>
        </w:rPr>
        <w:t xml:space="preserve">Indian Copyright Act §52 + Rule 75, U.S. DMCA §512, and EU Copyright Directive Article 17 operate as parallel tracks. A complaint is processed under the regime applicable to the rightsholder's jurisdiction and the Content's accessibility; where multiple regimes apply, the Platform applies the framework most protective of the affected User's procedural rights.</w:t>
      </w:r>
    </w:p>
    <w:p>
      <w:pPr>
        <w:pStyle w:val="ListParagraph"/>
        <w:numPr>
          <w:ilvl w:val="0"/>
          <w:numId w:val="2"/>
        </w:numPr>
        <w:spacing w:after="80" w:line="280"/>
      </w:pPr>
      <w:r>
        <w:rPr>
          <w:rFonts w:ascii="Calibri" w:cs="Calibri" w:eastAsia="Calibri" w:hAnsi="Calibri"/>
          <w:b/>
          <w:bCs/>
          <w:sz w:val="22"/>
          <w:szCs w:val="22"/>
        </w:rPr>
        <w:t xml:space="preserve">No general monitoring. </w:t>
      </w:r>
      <w:r>
        <w:rPr>
          <w:rFonts w:ascii="Calibri" w:cs="Calibri" w:eastAsia="Calibri" w:hAnsi="Calibri"/>
          <w:sz w:val="22"/>
          <w:szCs w:val="22"/>
        </w:rPr>
        <w:t xml:space="preserve">Consistent with Rule 3(1)(b) of the IT Rules 2021, Article 15 of the EU E-Commerce Directive 2000/31, and Article 17(8) of the EU Copyright Directive, the Platform does not impose a general obligation to monitor User Content. Voluntary use of content-recognition technology (where deployed) does not constitute general monitoring.</w:t>
      </w:r>
    </w:p>
    <w:p>
      <w:pPr>
        <w:pStyle w:val="ListParagraph"/>
        <w:numPr>
          <w:ilvl w:val="0"/>
          <w:numId w:val="2"/>
        </w:numPr>
        <w:spacing w:after="80" w:line="280"/>
      </w:pPr>
      <w:r>
        <w:rPr>
          <w:rFonts w:ascii="Calibri" w:cs="Calibri" w:eastAsia="Calibri" w:hAnsi="Calibri"/>
          <w:b/>
          <w:bCs/>
          <w:sz w:val="22"/>
          <w:szCs w:val="22"/>
        </w:rPr>
        <w:t xml:space="preserve">Notice is the trigger. </w:t>
      </w:r>
      <w:r>
        <w:rPr>
          <w:rFonts w:ascii="Calibri" w:cs="Calibri" w:eastAsia="Calibri" w:hAnsi="Calibri"/>
          <w:sz w:val="22"/>
          <w:szCs w:val="22"/>
        </w:rPr>
        <w:t xml:space="preserve">The Platform's obligation to act arises on receipt of a valid notice complying with the requirements of this IP Policy and the applicable statute. Defective notices are returned with reasons.</w:t>
      </w:r>
    </w:p>
    <w:p>
      <w:pPr>
        <w:pStyle w:val="ListParagraph"/>
        <w:numPr>
          <w:ilvl w:val="0"/>
          <w:numId w:val="2"/>
        </w:numPr>
        <w:spacing w:after="80" w:line="280"/>
      </w:pPr>
      <w:r>
        <w:rPr>
          <w:rFonts w:ascii="Calibri" w:cs="Calibri" w:eastAsia="Calibri" w:hAnsi="Calibri"/>
          <w:b/>
          <w:bCs/>
          <w:sz w:val="22"/>
          <w:szCs w:val="22"/>
        </w:rPr>
        <w:t xml:space="preserve">Good-faith counter-notice respected. </w:t>
      </w:r>
      <w:r>
        <w:rPr>
          <w:rFonts w:ascii="Calibri" w:cs="Calibri" w:eastAsia="Calibri" w:hAnsi="Calibri"/>
          <w:sz w:val="22"/>
          <w:szCs w:val="22"/>
        </w:rPr>
        <w:t xml:space="preserve">A User's counter-notice asserting fair use, fair dealing, licensed use, lack of infringement, or mistake is processed in accordance with §6 below. The Platform does not pre-judge the merits of a counter-notice.</w:t>
      </w:r>
    </w:p>
    <w:p>
      <w:pPr>
        <w:pStyle w:val="ListParagraph"/>
        <w:numPr>
          <w:ilvl w:val="0"/>
          <w:numId w:val="2"/>
        </w:numPr>
        <w:spacing w:after="80" w:line="280"/>
      </w:pPr>
      <w:r>
        <w:rPr>
          <w:rFonts w:ascii="Calibri" w:cs="Calibri" w:eastAsia="Calibri" w:hAnsi="Calibri"/>
          <w:b/>
          <w:bCs/>
          <w:sz w:val="22"/>
          <w:szCs w:val="22"/>
        </w:rPr>
        <w:t xml:space="preserve">Court orders are honoured. </w:t>
      </w:r>
      <w:r>
        <w:rPr>
          <w:rFonts w:ascii="Calibri" w:cs="Calibri" w:eastAsia="Calibri" w:hAnsi="Calibri"/>
          <w:sz w:val="22"/>
          <w:szCs w:val="22"/>
        </w:rPr>
        <w:t xml:space="preserve">A court order requiring removal is acted upon within thirty-six (36) hours under Rule 3(1)(d) of the IT Rules 2021. A court order is, however, not a precondition to acting on a valid notice under Rule 75; the twenty-one-day timeline in Rule 75 is observed.</w:t>
      </w:r>
    </w:p>
    <w:p>
      <w:pPr>
        <w:pStyle w:val="ListParagraph"/>
        <w:numPr>
          <w:ilvl w:val="0"/>
          <w:numId w:val="2"/>
        </w:numPr>
        <w:spacing w:after="80" w:line="280"/>
      </w:pPr>
      <w:r>
        <w:rPr>
          <w:rFonts w:ascii="Calibri" w:cs="Calibri" w:eastAsia="Calibri" w:hAnsi="Calibri"/>
          <w:b/>
          <w:bCs/>
          <w:sz w:val="22"/>
          <w:szCs w:val="22"/>
        </w:rPr>
        <w:t xml:space="preserve">No editorial pre-clearance. </w:t>
      </w:r>
      <w:r>
        <w:rPr>
          <w:rFonts w:ascii="Calibri" w:cs="Calibri" w:eastAsia="Calibri" w:hAnsi="Calibri"/>
          <w:sz w:val="22"/>
          <w:szCs w:val="22"/>
        </w:rPr>
        <w:t xml:space="preserve">The Platform does not pre-clear User Content for IP compliance. Users are responsible for ensuring they hold all necessary rights before uploading.</w:t>
      </w:r>
    </w:p>
    <w:p>
      <w:pPr>
        <w:pStyle w:val="Heading1"/>
        <w:spacing w:after="180" w:before="360" w:line="300"/>
      </w:pPr>
      <w:r>
        <w:rPr>
          <w:rFonts w:ascii="Calibri" w:cs="Calibri" w:eastAsia="Calibri" w:hAnsi="Calibri"/>
          <w:b/>
          <w:bCs/>
          <w:color w:val="1F3864"/>
          <w:sz w:val="30"/>
          <w:szCs w:val="30"/>
        </w:rPr>
        <w:t xml:space="preserve">2. Definitions</w:t>
      </w:r>
    </w:p>
    <w:p>
      <w:pPr>
        <w:spacing w:after="120" w:line="300"/>
      </w:pPr>
      <w:r>
        <w:rPr>
          <w:rFonts w:ascii="Calibri" w:cs="Calibri" w:eastAsia="Calibri" w:hAnsi="Calibri"/>
          <w:sz w:val="22"/>
          <w:szCs w:val="22"/>
        </w:rPr>
        <w:t xml:space="preserve">In this IP Policy, terms not defined here have the meanings given in the Terms of Service, Privacy Policy, Cookie Policy, and Community Guidelines. The following terms apply specifically: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Complainant</w:t>
      </w:r>
      <w:r>
        <w:rPr>
          <w:rFonts w:ascii="Calibri" w:cs="Calibri" w:eastAsia="Calibri" w:hAnsi="Calibri"/>
          <w:sz w:val="22"/>
          <w:szCs w:val="22"/>
        </w:rPr>
        <w:t xml:space="preserve">” means </w:t>
      </w:r>
      <w:r>
        <w:rPr>
          <w:rFonts w:ascii="Calibri" w:cs="Calibri" w:eastAsia="Calibri" w:hAnsi="Calibri"/>
          <w:sz w:val="22"/>
          <w:szCs w:val="22"/>
        </w:rPr>
        <w:t xml:space="preserve">any person submitting a notice under this IP Policy on behalf of themselves or a rightsholder they are authorised to represent.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Content Recognition</w:t>
      </w:r>
      <w:r>
        <w:rPr>
          <w:rFonts w:ascii="Calibri" w:cs="Calibri" w:eastAsia="Calibri" w:hAnsi="Calibri"/>
          <w:sz w:val="22"/>
          <w:szCs w:val="22"/>
        </w:rPr>
        <w:t xml:space="preserve">” means </w:t>
      </w:r>
      <w:r>
        <w:rPr>
          <w:rFonts w:ascii="Calibri" w:cs="Calibri" w:eastAsia="Calibri" w:hAnsi="Calibri"/>
          <w:sz w:val="22"/>
          <w:szCs w:val="22"/>
        </w:rPr>
        <w:t xml:space="preserve">automated audio, video, image, or text matching technology used voluntarily by the Platform to identify potentially infringing Content for human review.</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Counter-Notice</w:t>
      </w:r>
      <w:r>
        <w:rPr>
          <w:rFonts w:ascii="Calibri" w:cs="Calibri" w:eastAsia="Calibri" w:hAnsi="Calibri"/>
          <w:sz w:val="22"/>
          <w:szCs w:val="22"/>
        </w:rPr>
        <w:t xml:space="preserve">” means </w:t>
      </w:r>
      <w:r>
        <w:rPr>
          <w:rFonts w:ascii="Calibri" w:cs="Calibri" w:eastAsia="Calibri" w:hAnsi="Calibri"/>
          <w:sz w:val="22"/>
          <w:szCs w:val="22"/>
        </w:rPr>
        <w:t xml:space="preserve">a notice from an affected User contesting a removal, submitted in accordance with §6 below.</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Designated Agent</w:t>
      </w:r>
      <w:r>
        <w:rPr>
          <w:rFonts w:ascii="Calibri" w:cs="Calibri" w:eastAsia="Calibri" w:hAnsi="Calibri"/>
          <w:sz w:val="22"/>
          <w:szCs w:val="22"/>
        </w:rPr>
        <w:t xml:space="preserve">” means </w:t>
      </w:r>
      <w:r>
        <w:rPr>
          <w:rFonts w:ascii="Calibri" w:cs="Calibri" w:eastAsia="Calibri" w:hAnsi="Calibri"/>
          <w:sz w:val="22"/>
          <w:szCs w:val="22"/>
        </w:rPr>
        <w:t xml:space="preserve">the agent designated for the purpose of receiving DMCA notices under §512(c)(2) of the DMCA, contact details set out in §3(B).</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EUCD</w:t>
      </w:r>
      <w:r>
        <w:rPr>
          <w:rFonts w:ascii="Calibri" w:cs="Calibri" w:eastAsia="Calibri" w:hAnsi="Calibri"/>
          <w:sz w:val="22"/>
          <w:szCs w:val="22"/>
        </w:rPr>
        <w:t xml:space="preserve">” means </w:t>
      </w:r>
      <w:r>
        <w:rPr>
          <w:rFonts w:ascii="Calibri" w:cs="Calibri" w:eastAsia="Calibri" w:hAnsi="Calibri"/>
          <w:sz w:val="22"/>
          <w:szCs w:val="22"/>
        </w:rPr>
        <w:t xml:space="preserve">Directive (EU) 2019/790 of the European Parliament and of the Council of 17 April 2019 on Copyright in the Digital Single Market.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Fair Dealing</w:t>
      </w:r>
      <w:r>
        <w:rPr>
          <w:rFonts w:ascii="Calibri" w:cs="Calibri" w:eastAsia="Calibri" w:hAnsi="Calibri"/>
          <w:sz w:val="22"/>
          <w:szCs w:val="22"/>
        </w:rPr>
        <w:t xml:space="preserve">” means </w:t>
      </w:r>
      <w:r>
        <w:rPr>
          <w:rFonts w:ascii="Calibri" w:cs="Calibri" w:eastAsia="Calibri" w:hAnsi="Calibri"/>
          <w:sz w:val="22"/>
          <w:szCs w:val="22"/>
        </w:rPr>
        <w:t xml:space="preserve">use permitted under Section 52 of the Copyright Act, 1957, including without limitation use for private use and research, criticism or review, reporting current events, judicial proceedings, fair dealing with literary, dramatic, musical or artistic works for use by the public domain, and quotation under Section 52(1)(a)(ii).</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Fair Use</w:t>
      </w:r>
      <w:r>
        <w:rPr>
          <w:rFonts w:ascii="Calibri" w:cs="Calibri" w:eastAsia="Calibri" w:hAnsi="Calibri"/>
          <w:sz w:val="22"/>
          <w:szCs w:val="22"/>
        </w:rPr>
        <w:t xml:space="preserve">” means </w:t>
      </w:r>
      <w:r>
        <w:rPr>
          <w:rFonts w:ascii="Calibri" w:cs="Calibri" w:eastAsia="Calibri" w:hAnsi="Calibri"/>
          <w:sz w:val="22"/>
          <w:szCs w:val="22"/>
        </w:rPr>
        <w:t xml:space="preserve">use permitted under §107 of the U.S. Copyright Act and analogous doctrines in other jurisdictions, including transformative use, criticism, comment, news reporting, teaching, scholarship, and research.</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IP Right” or “Intellectual Property Right</w:t>
      </w:r>
      <w:r>
        <w:rPr>
          <w:rFonts w:ascii="Calibri" w:cs="Calibri" w:eastAsia="Calibri" w:hAnsi="Calibri"/>
          <w:sz w:val="22"/>
          <w:szCs w:val="22"/>
        </w:rPr>
        <w:t xml:space="preserve">” means </w:t>
      </w:r>
      <w:r>
        <w:rPr>
          <w:rFonts w:ascii="Calibri" w:cs="Calibri" w:eastAsia="Calibri" w:hAnsi="Calibri"/>
          <w:sz w:val="22"/>
          <w:szCs w:val="22"/>
        </w:rPr>
        <w:t xml:space="preserve">a copyright, neighbouring right, performer's right, broadcaster's right, trademark, service mark, trade dress, registered or unregistered design, patent, geographical indication, right of publicity or personality, persona right, or trade secret recognised by Applicable Law.</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Notice</w:t>
      </w:r>
      <w:r>
        <w:rPr>
          <w:rFonts w:ascii="Calibri" w:cs="Calibri" w:eastAsia="Calibri" w:hAnsi="Calibri"/>
          <w:sz w:val="22"/>
          <w:szCs w:val="22"/>
        </w:rPr>
        <w:t xml:space="preserve">” means </w:t>
      </w:r>
      <w:r>
        <w:rPr>
          <w:rFonts w:ascii="Calibri" w:cs="Calibri" w:eastAsia="Calibri" w:hAnsi="Calibri"/>
          <w:sz w:val="22"/>
          <w:szCs w:val="22"/>
        </w:rPr>
        <w:t xml:space="preserve">a complaint submitted under this IP Policy alleging infringement of an IP Right, complying with the format requirements in §3 below.</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Repeat Infringer</w:t>
      </w:r>
      <w:r>
        <w:rPr>
          <w:rFonts w:ascii="Calibri" w:cs="Calibri" w:eastAsia="Calibri" w:hAnsi="Calibri"/>
          <w:sz w:val="22"/>
          <w:szCs w:val="22"/>
        </w:rPr>
        <w:t xml:space="preserve">” means </w:t>
      </w:r>
      <w:r>
        <w:rPr>
          <w:rFonts w:ascii="Calibri" w:cs="Calibri" w:eastAsia="Calibri" w:hAnsi="Calibri"/>
          <w:sz w:val="22"/>
          <w:szCs w:val="22"/>
        </w:rPr>
        <w:t xml:space="preserve">a User who has accumulated the number of valid, undisputed IP strikes triggering termination under §8 below.</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Rightsholder</w:t>
      </w:r>
      <w:r>
        <w:rPr>
          <w:rFonts w:ascii="Calibri" w:cs="Calibri" w:eastAsia="Calibri" w:hAnsi="Calibri"/>
          <w:sz w:val="22"/>
          <w:szCs w:val="22"/>
        </w:rPr>
        <w:t xml:space="preserve">” means </w:t>
      </w:r>
      <w:r>
        <w:rPr>
          <w:rFonts w:ascii="Calibri" w:cs="Calibri" w:eastAsia="Calibri" w:hAnsi="Calibri"/>
          <w:sz w:val="22"/>
          <w:szCs w:val="22"/>
        </w:rPr>
        <w:t xml:space="preserve">a natural or legal person holding an IP Right or an exclusive licensee authorised to act on its behalf, and includes the Rightsholder's duly authorised legal representative or designated rights-management organisation.</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Rule 75</w:t>
      </w:r>
      <w:r>
        <w:rPr>
          <w:rFonts w:ascii="Calibri" w:cs="Calibri" w:eastAsia="Calibri" w:hAnsi="Calibri"/>
          <w:sz w:val="22"/>
          <w:szCs w:val="22"/>
        </w:rPr>
        <w:t xml:space="preserve">” means </w:t>
      </w:r>
      <w:r>
        <w:rPr>
          <w:rFonts w:ascii="Calibri" w:cs="Calibri" w:eastAsia="Calibri" w:hAnsi="Calibri"/>
          <w:sz w:val="22"/>
          <w:szCs w:val="22"/>
        </w:rPr>
        <w:t xml:space="preserve">Rule 75 of the Copyright Rules, 2013, which sets out the procedure under §52(1)(c) of the Copyright Act, 1957 for transient or incidental storage of a work by an intermediary.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Stay-Down</w:t>
      </w:r>
      <w:r>
        <w:rPr>
          <w:rFonts w:ascii="Calibri" w:cs="Calibri" w:eastAsia="Calibri" w:hAnsi="Calibri"/>
          <w:sz w:val="22"/>
          <w:szCs w:val="22"/>
        </w:rPr>
        <w:t xml:space="preserve">” means </w:t>
      </w:r>
      <w:r>
        <w:rPr>
          <w:rFonts w:ascii="Calibri" w:cs="Calibri" w:eastAsia="Calibri" w:hAnsi="Calibri"/>
          <w:sz w:val="22"/>
          <w:szCs w:val="22"/>
        </w:rPr>
        <w:t xml:space="preserve">automated suppression of subsequent re-uploads of Content that has previously been confirmed as infringing on receipt of a valid notice.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Strike</w:t>
      </w:r>
      <w:r>
        <w:rPr>
          <w:rFonts w:ascii="Calibri" w:cs="Calibri" w:eastAsia="Calibri" w:hAnsi="Calibri"/>
          <w:sz w:val="22"/>
          <w:szCs w:val="22"/>
        </w:rPr>
        <w:t xml:space="preserve">” means </w:t>
      </w:r>
      <w:r>
        <w:rPr>
          <w:rFonts w:ascii="Calibri" w:cs="Calibri" w:eastAsia="Calibri" w:hAnsi="Calibri"/>
          <w:sz w:val="22"/>
          <w:szCs w:val="22"/>
        </w:rPr>
        <w:t xml:space="preserve">a recorded IP enforcement action against a User's Account under §8 below.</w:t>
      </w:r>
    </w:p>
    <w:p>
      <w:pPr>
        <w:pStyle w:val="Heading1"/>
        <w:spacing w:after="180" w:before="360" w:line="300"/>
      </w:pPr>
      <w:r>
        <w:rPr>
          <w:rFonts w:ascii="Calibri" w:cs="Calibri" w:eastAsia="Calibri" w:hAnsi="Calibri"/>
          <w:b/>
          <w:bCs/>
          <w:color w:val="1F3864"/>
          <w:sz w:val="30"/>
          <w:szCs w:val="30"/>
        </w:rPr>
        <w:t xml:space="preserve">3. Submitting a Notice of Infringement</w:t>
      </w:r>
    </w:p>
    <w:p>
      <w:pPr>
        <w:pStyle w:val="Heading2"/>
        <w:spacing w:after="120" w:before="240" w:line="300"/>
      </w:pPr>
      <w:r>
        <w:rPr>
          <w:rFonts w:ascii="Calibri" w:cs="Calibri" w:eastAsia="Calibri" w:hAnsi="Calibri"/>
          <w:b/>
          <w:bCs/>
          <w:color w:val="2E5496"/>
          <w:sz w:val="26"/>
          <w:szCs w:val="26"/>
        </w:rPr>
        <w:t xml:space="preserve">A. Indian Notices Under Copyright Act §52 + Copyright Rules Rule 75</w:t>
      </w:r>
    </w:p>
    <w:p>
      <w:pPr>
        <w:spacing w:after="120" w:line="300"/>
      </w:pPr>
      <w:r>
        <w:rPr>
          <w:rFonts w:ascii="Calibri" w:cs="Calibri" w:eastAsia="Calibri" w:hAnsi="Calibri"/>
          <w:sz w:val="22"/>
          <w:szCs w:val="22"/>
        </w:rPr>
        <w:t xml:space="preserve">A valid notice from an Indian Rightsholder under Section 52(1)(c) of the Copyright Act, 1957 and Rule 75 of the Copyright Rules, 2013, must contain:</w:t>
      </w:r>
    </w:p>
    <w:p>
      <w:pPr>
        <w:pStyle w:val="ListParagraph"/>
        <w:numPr>
          <w:ilvl w:val="0"/>
          <w:numId w:val="2"/>
        </w:numPr>
        <w:spacing w:after="80" w:line="280"/>
      </w:pPr>
      <w:r>
        <w:rPr>
          <w:rFonts w:ascii="Calibri" w:cs="Calibri" w:eastAsia="Calibri" w:hAnsi="Calibri"/>
          <w:sz w:val="22"/>
          <w:szCs w:val="22"/>
        </w:rPr>
        <w:t xml:space="preserve">The full description of the work (or other subject matter of copyright) in which copyright subsists and is allegedly infringed, sufficient to identify the work;</w:t>
      </w:r>
    </w:p>
    <w:p>
      <w:pPr>
        <w:pStyle w:val="ListParagraph"/>
        <w:numPr>
          <w:ilvl w:val="0"/>
          <w:numId w:val="2"/>
        </w:numPr>
        <w:spacing w:after="80" w:line="280"/>
      </w:pPr>
      <w:r>
        <w:rPr>
          <w:rFonts w:ascii="Calibri" w:cs="Calibri" w:eastAsia="Calibri" w:hAnsi="Calibri"/>
          <w:sz w:val="22"/>
          <w:szCs w:val="22"/>
        </w:rPr>
        <w:t xml:space="preserve">The full description of the infringing copy and the URL(s) or specific location on the Platform of the alleged infringing copy;</w:t>
      </w:r>
    </w:p>
    <w:p>
      <w:pPr>
        <w:pStyle w:val="ListParagraph"/>
        <w:numPr>
          <w:ilvl w:val="0"/>
          <w:numId w:val="2"/>
        </w:numPr>
        <w:spacing w:after="80" w:line="280"/>
      </w:pPr>
      <w:r>
        <w:rPr>
          <w:rFonts w:ascii="Calibri" w:cs="Calibri" w:eastAsia="Calibri" w:hAnsi="Calibri"/>
          <w:sz w:val="22"/>
          <w:szCs w:val="22"/>
        </w:rPr>
        <w:t xml:space="preserve">The details establishing the Complainant's ownership of the copyright or authorisation to act on behalf of the rightsholder, including, where applicable, registration certificates, assignment deeds, exclusive licences, or rights-society affiliations;</w:t>
      </w:r>
    </w:p>
    <w:p>
      <w:pPr>
        <w:pStyle w:val="ListParagraph"/>
        <w:numPr>
          <w:ilvl w:val="0"/>
          <w:numId w:val="2"/>
        </w:numPr>
        <w:spacing w:after="80" w:line="280"/>
      </w:pPr>
      <w:r>
        <w:rPr>
          <w:rFonts w:ascii="Calibri" w:cs="Calibri" w:eastAsia="Calibri" w:hAnsi="Calibri"/>
          <w:sz w:val="22"/>
          <w:szCs w:val="22"/>
        </w:rPr>
        <w:t xml:space="preserve">A clear, unambiguous statement that the Complainant has a good-faith belief that the use of the work is not authorised by the rightsholder, agent, or law;</w:t>
      </w:r>
    </w:p>
    <w:p>
      <w:pPr>
        <w:pStyle w:val="ListParagraph"/>
        <w:numPr>
          <w:ilvl w:val="0"/>
          <w:numId w:val="2"/>
        </w:numPr>
        <w:spacing w:after="80" w:line="280"/>
      </w:pPr>
      <w:r>
        <w:rPr>
          <w:rFonts w:ascii="Calibri" w:cs="Calibri" w:eastAsia="Calibri" w:hAnsi="Calibri"/>
          <w:sz w:val="22"/>
          <w:szCs w:val="22"/>
        </w:rPr>
        <w:t xml:space="preserve">A statement, made under penalty of perjury or equivalent declaration under Indian law, that the information in the notice is accurate and that the Complainant is authorised to act;</w:t>
      </w:r>
    </w:p>
    <w:p>
      <w:pPr>
        <w:pStyle w:val="ListParagraph"/>
        <w:numPr>
          <w:ilvl w:val="0"/>
          <w:numId w:val="2"/>
        </w:numPr>
        <w:spacing w:after="80" w:line="280"/>
      </w:pPr>
      <w:r>
        <w:rPr>
          <w:rFonts w:ascii="Calibri" w:cs="Calibri" w:eastAsia="Calibri" w:hAnsi="Calibri"/>
          <w:sz w:val="22"/>
          <w:szCs w:val="22"/>
        </w:rPr>
        <w:t xml:space="preserve">An undertaking that the Complainant will file an order from a competent court within twenty-one (21) days of receipt of the takedown by the Platform, failing which the Platform shall restore access to the Content;</w:t>
      </w:r>
    </w:p>
    <w:p>
      <w:pPr>
        <w:pStyle w:val="ListParagraph"/>
        <w:numPr>
          <w:ilvl w:val="0"/>
          <w:numId w:val="2"/>
        </w:numPr>
        <w:spacing w:after="80" w:line="280"/>
      </w:pPr>
      <w:r>
        <w:rPr>
          <w:rFonts w:ascii="Calibri" w:cs="Calibri" w:eastAsia="Calibri" w:hAnsi="Calibri"/>
          <w:sz w:val="22"/>
          <w:szCs w:val="22"/>
        </w:rPr>
        <w:t xml:space="preserve">Verifiable contact details of the Complainant: legal name, address for service in India (or address for service supplemented by an Indian representative for foreign rightsholders), email, telephone, and (if represented) advocate details and Bar enrolment number;</w:t>
      </w:r>
    </w:p>
    <w:p>
      <w:pPr>
        <w:pStyle w:val="ListParagraph"/>
        <w:numPr>
          <w:ilvl w:val="0"/>
          <w:numId w:val="2"/>
        </w:numPr>
        <w:spacing w:after="80" w:line="280"/>
      </w:pPr>
      <w:r>
        <w:rPr>
          <w:rFonts w:ascii="Calibri" w:cs="Calibri" w:eastAsia="Calibri" w:hAnsi="Calibri"/>
          <w:sz w:val="22"/>
          <w:szCs w:val="22"/>
        </w:rPr>
        <w:t xml:space="preserve">The Complainant's signature, including a valid electronic signature under §3 of the IT Act, 2000.</w:t>
      </w:r>
    </w:p>
    <w:p>
      <w:pPr>
        <w:pStyle w:val="Heading2"/>
        <w:spacing w:after="120" w:before="240" w:line="300"/>
      </w:pPr>
      <w:r>
        <w:rPr>
          <w:rFonts w:ascii="Calibri" w:cs="Calibri" w:eastAsia="Calibri" w:hAnsi="Calibri"/>
          <w:b/>
          <w:bCs/>
          <w:color w:val="2E5496"/>
          <w:sz w:val="26"/>
          <w:szCs w:val="26"/>
        </w:rPr>
        <w:t xml:space="preserve">B. United States Notices Under DMCA §512</w:t>
      </w:r>
    </w:p>
    <w:p>
      <w:pPr>
        <w:spacing w:after="120" w:line="300"/>
      </w:pPr>
      <w:r>
        <w:rPr>
          <w:rFonts w:ascii="Calibri" w:cs="Calibri" w:eastAsia="Calibri" w:hAnsi="Calibri"/>
          <w:sz w:val="22"/>
          <w:szCs w:val="22"/>
        </w:rPr>
        <w:t xml:space="preserve">A valid notice from a U.S. Rightsholder under §512(c)(3)(A) of the DMCA must contain:</w:t>
      </w:r>
    </w:p>
    <w:p>
      <w:pPr>
        <w:pStyle w:val="ListParagraph"/>
        <w:numPr>
          <w:ilvl w:val="0"/>
          <w:numId w:val="2"/>
        </w:numPr>
        <w:spacing w:after="80" w:line="280"/>
      </w:pPr>
      <w:r>
        <w:rPr>
          <w:rFonts w:ascii="Calibri" w:cs="Calibri" w:eastAsia="Calibri" w:hAnsi="Calibri"/>
          <w:sz w:val="22"/>
          <w:szCs w:val="22"/>
        </w:rPr>
        <w:t xml:space="preserve">A physical or electronic signature of a person authorised to act on behalf of the owner of an exclusive right;</w:t>
      </w:r>
    </w:p>
    <w:p>
      <w:pPr>
        <w:pStyle w:val="ListParagraph"/>
        <w:numPr>
          <w:ilvl w:val="0"/>
          <w:numId w:val="2"/>
        </w:numPr>
        <w:spacing w:after="80" w:line="280"/>
      </w:pPr>
      <w:r>
        <w:rPr>
          <w:rFonts w:ascii="Calibri" w:cs="Calibri" w:eastAsia="Calibri" w:hAnsi="Calibri"/>
          <w:sz w:val="22"/>
          <w:szCs w:val="22"/>
        </w:rPr>
        <w:t xml:space="preserve">Identification of the copyrighted work claimed to have been infringed, or, if multiple works are covered by a single notification, a representative list of such works;</w:t>
      </w:r>
    </w:p>
    <w:p>
      <w:pPr>
        <w:pStyle w:val="ListParagraph"/>
        <w:numPr>
          <w:ilvl w:val="0"/>
          <w:numId w:val="2"/>
        </w:numPr>
        <w:spacing w:after="80" w:line="280"/>
      </w:pPr>
      <w:r>
        <w:rPr>
          <w:rFonts w:ascii="Calibri" w:cs="Calibri" w:eastAsia="Calibri" w:hAnsi="Calibri"/>
          <w:sz w:val="22"/>
          <w:szCs w:val="22"/>
        </w:rPr>
        <w:t xml:space="preserve">Identification of the material claimed to be infringing and information reasonably sufficient to permit the Platform to locate the material (URL(s));</w:t>
      </w:r>
    </w:p>
    <w:p>
      <w:pPr>
        <w:pStyle w:val="ListParagraph"/>
        <w:numPr>
          <w:ilvl w:val="0"/>
          <w:numId w:val="2"/>
        </w:numPr>
        <w:spacing w:after="80" w:line="280"/>
      </w:pPr>
      <w:r>
        <w:rPr>
          <w:rFonts w:ascii="Calibri" w:cs="Calibri" w:eastAsia="Calibri" w:hAnsi="Calibri"/>
          <w:sz w:val="22"/>
          <w:szCs w:val="22"/>
        </w:rPr>
        <w:t xml:space="preserve">Information reasonably sufficient to permit the Platform to contact the Complainant: address, telephone number, and (if available) email;</w:t>
      </w:r>
    </w:p>
    <w:p>
      <w:pPr>
        <w:pStyle w:val="ListParagraph"/>
        <w:numPr>
          <w:ilvl w:val="0"/>
          <w:numId w:val="2"/>
        </w:numPr>
        <w:spacing w:after="80" w:line="280"/>
      </w:pPr>
      <w:r>
        <w:rPr>
          <w:rFonts w:ascii="Calibri" w:cs="Calibri" w:eastAsia="Calibri" w:hAnsi="Calibri"/>
          <w:sz w:val="22"/>
          <w:szCs w:val="22"/>
        </w:rPr>
        <w:t xml:space="preserve">A statement that the Complainant has a good-faith belief that use of the material is not authorised by the copyright owner, its agent, or the law;</w:t>
      </w:r>
    </w:p>
    <w:p>
      <w:pPr>
        <w:pStyle w:val="ListParagraph"/>
        <w:numPr>
          <w:ilvl w:val="0"/>
          <w:numId w:val="2"/>
        </w:numPr>
        <w:spacing w:after="80" w:line="280"/>
      </w:pPr>
      <w:r>
        <w:rPr>
          <w:rFonts w:ascii="Calibri" w:cs="Calibri" w:eastAsia="Calibri" w:hAnsi="Calibri"/>
          <w:sz w:val="22"/>
          <w:szCs w:val="22"/>
        </w:rPr>
        <w:t xml:space="preserve">A statement that the information in the notification is accurate, and under penalty of perjury, that the Complainant is authorised to act on behalf of the owner.</w:t>
      </w:r>
    </w:p>
    <w:p>
      <w:pPr>
        <w:spacing w:after="120" w:line="300"/>
      </w:pPr>
      <w:r>
        <w:rPr>
          <w:rFonts w:ascii="Calibri" w:cs="Calibri" w:eastAsia="Calibri" w:hAnsi="Calibri"/>
          <w:sz w:val="22"/>
          <w:szCs w:val="22"/>
        </w:rPr>
        <w:t xml:space="preserve">Notices under the DMCA shall be sent to the Designated Agent: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Designated Agent for DMCA Notices</w:t>
            </w:r>
          </w:p>
          <w:p>
            <w:pPr>
              <w:spacing w:after="40"/>
            </w:pPr>
            <w:r>
              <w:rPr>
                <w:rFonts w:ascii="Calibri" w:cs="Calibri" w:eastAsia="Calibri" w:hAnsi="Calibri"/>
                <w:sz w:val="22"/>
                <w:szCs w:val="22"/>
              </w:rPr>
              <w:t xml:space="preserve">Name: [Sudhanshu Shekhar / Authorised Officer], Designated Agent</w:t>
            </w:r>
          </w:p>
          <w:p>
            <w:pPr>
              <w:spacing w:after="40"/>
            </w:pPr>
            <w:r>
              <w:rPr>
                <w:rFonts w:ascii="Calibri" w:cs="Calibri" w:eastAsia="Calibri" w:hAnsi="Calibri"/>
                <w:sz w:val="22"/>
                <w:szCs w:val="22"/>
              </w:rPr>
              <w:t xml:space="preserve">Email: dmca@riseupcreators.com</w:t>
            </w:r>
          </w:p>
          <w:p>
            <w:pPr>
              <w:spacing w:after="40"/>
            </w:pPr>
            <w:r>
              <w:rPr>
                <w:rFonts w:ascii="Calibri" w:cs="Calibri" w:eastAsia="Calibri" w:hAnsi="Calibri"/>
                <w:sz w:val="22"/>
                <w:szCs w:val="22"/>
              </w:rPr>
              <w:t xml:space="preserve">Postal Address: Sharde Media and Productions Pvt. Ltd., Jagriti Nagar, Ashiyana, Patna Aerodome Phulwari, Patna — 800014, Bihar, India</w:t>
            </w:r>
          </w:p>
          <w:p>
            <w:pPr>
              <w:spacing w:after="40"/>
            </w:pPr>
            <w:r>
              <w:rPr>
                <w:rFonts w:ascii="Calibri" w:cs="Calibri" w:eastAsia="Calibri" w:hAnsi="Calibri"/>
                <w:sz w:val="22"/>
                <w:szCs w:val="22"/>
              </w:rPr>
              <w:t xml:space="preserve">Telephone: [To be inserted]</w:t>
            </w:r>
          </w:p>
          <w:p>
            <w:pPr>
              <w:spacing w:after="40"/>
            </w:pPr>
            <w:r>
              <w:rPr>
                <w:rFonts w:ascii="Calibri" w:cs="Calibri" w:eastAsia="Calibri" w:hAnsi="Calibri"/>
                <w:sz w:val="22"/>
                <w:szCs w:val="22"/>
              </w:rPr>
              <w:t xml:space="preserve">U.S. Copyright Office Designated Agent Directory ID: [To be filed and inserted post-filing]</w:t>
            </w:r>
          </w:p>
          <w:p>
            <w:pPr>
              <w:spacing w:after="40"/>
            </w:pPr>
            <w:r>
              <w:rPr>
                <w:rFonts w:ascii="Calibri" w:cs="Calibri" w:eastAsia="Calibri" w:hAnsi="Calibri"/>
                <w:sz w:val="22"/>
                <w:szCs w:val="22"/>
              </w:rPr>
              <w:t xml:space="preserve">Designation Renewal: every three (3) years per 17 U.S.C. §512(c)(2)</w:t>
            </w:r>
          </w:p>
        </w:tc>
      </w:tr>
    </w:tbl>
    <w:p>
      <w:pPr>
        <w:spacing w:after="120" w:line="300"/>
      </w:pPr>
      <w:r>
        <w:rPr>
          <w:rFonts w:ascii="Calibri" w:cs="Calibri" w:eastAsia="Calibri" w:hAnsi="Calibri"/>
          <w:sz w:val="22"/>
          <w:szCs w:val="22"/>
        </w:rPr>
        <w:t xml:space="preserve">The Platform will file and maintain its Designated Agent registration with the U.S. Copyright Office in accordance with §512(c)(2) of the DMCA.</w:t>
      </w:r>
    </w:p>
    <w:p>
      <w:pPr>
        <w:pStyle w:val="Heading2"/>
        <w:spacing w:after="120" w:before="240" w:line="300"/>
      </w:pPr>
      <w:r>
        <w:rPr>
          <w:rFonts w:ascii="Calibri" w:cs="Calibri" w:eastAsia="Calibri" w:hAnsi="Calibri"/>
          <w:b/>
          <w:bCs/>
          <w:color w:val="2E5496"/>
          <w:sz w:val="26"/>
          <w:szCs w:val="26"/>
        </w:rPr>
        <w:t xml:space="preserve">C. European Union Notices Under EU Copyright Directive Article 17 and Digital Services Act</w:t>
      </w:r>
    </w:p>
    <w:p>
      <w:pPr>
        <w:spacing w:after="120" w:line="300"/>
      </w:pPr>
      <w:r>
        <w:rPr>
          <w:rFonts w:ascii="Calibri" w:cs="Calibri" w:eastAsia="Calibri" w:hAnsi="Calibri"/>
          <w:sz w:val="22"/>
          <w:szCs w:val="22"/>
        </w:rPr>
        <w:t xml:space="preserve">For Content accessible in the European Economic Area, a notice from an EU Rightsholder must contain the elements specified in Article 16 of the Digital Services Act (“DSA”), Regulation (EU) 2022/2065, and where Article 17 of the EUCD applies, must additionally enable the Platform to:</w:t>
      </w:r>
    </w:p>
    <w:p>
      <w:pPr>
        <w:pStyle w:val="ListParagraph"/>
        <w:numPr>
          <w:ilvl w:val="0"/>
          <w:numId w:val="2"/>
        </w:numPr>
        <w:spacing w:after="80" w:line="280"/>
      </w:pPr>
      <w:r>
        <w:rPr>
          <w:rFonts w:ascii="Calibri" w:cs="Calibri" w:eastAsia="Calibri" w:hAnsi="Calibri"/>
          <w:sz w:val="22"/>
          <w:szCs w:val="22"/>
        </w:rPr>
        <w:t xml:space="preserve">Verify that the Rightsholder has provided “relevant and necessary information” within the meaning of Article 17(4)(b) EUCD;</w:t>
      </w:r>
    </w:p>
    <w:p>
      <w:pPr>
        <w:pStyle w:val="ListParagraph"/>
        <w:numPr>
          <w:ilvl w:val="0"/>
          <w:numId w:val="2"/>
        </w:numPr>
        <w:spacing w:after="80" w:line="280"/>
      </w:pPr>
      <w:r>
        <w:rPr>
          <w:rFonts w:ascii="Calibri" w:cs="Calibri" w:eastAsia="Calibri" w:hAnsi="Calibri"/>
          <w:sz w:val="22"/>
          <w:szCs w:val="22"/>
        </w:rPr>
        <w:t xml:space="preserve">Identify the specific Content alleged to infringe;</w:t>
      </w:r>
    </w:p>
    <w:p>
      <w:pPr>
        <w:pStyle w:val="ListParagraph"/>
        <w:numPr>
          <w:ilvl w:val="0"/>
          <w:numId w:val="2"/>
        </w:numPr>
        <w:spacing w:after="80" w:line="280"/>
      </w:pPr>
      <w:r>
        <w:rPr>
          <w:rFonts w:ascii="Calibri" w:cs="Calibri" w:eastAsia="Calibri" w:hAnsi="Calibri"/>
          <w:sz w:val="22"/>
          <w:szCs w:val="22"/>
        </w:rPr>
        <w:t xml:space="preserve">Assess any fair-use, parody, caricature, pastiche, quotation, criticism, or review defence under Article 17(7) EUCD.</w:t>
      </w:r>
    </w:p>
    <w:p>
      <w:pPr>
        <w:spacing w:after="120" w:line="300"/>
      </w:pPr>
      <w:r>
        <w:rPr>
          <w:rFonts w:ascii="Calibri" w:cs="Calibri" w:eastAsia="Calibri" w:hAnsi="Calibri"/>
          <w:sz w:val="22"/>
          <w:szCs w:val="22"/>
        </w:rPr>
        <w:t xml:space="preserve">Notices must be submitted at copyright-eu@riseupcreators.com or via the in-product Report mechanism. Submissions through the in-product mechanism receive equivalent procedural treatment.</w:t>
      </w:r>
    </w:p>
    <w:p>
      <w:pPr>
        <w:pStyle w:val="Heading2"/>
        <w:spacing w:after="120" w:before="240" w:line="300"/>
      </w:pPr>
      <w:r>
        <w:rPr>
          <w:rFonts w:ascii="Calibri" w:cs="Calibri" w:eastAsia="Calibri" w:hAnsi="Calibri"/>
          <w:b/>
          <w:bCs/>
          <w:color w:val="2E5496"/>
          <w:sz w:val="26"/>
          <w:szCs w:val="26"/>
        </w:rPr>
        <w:t xml:space="preserve">D. Trademark and Other IP Notices</w:t>
      </w:r>
    </w:p>
    <w:p>
      <w:pPr>
        <w:spacing w:after="120" w:line="300"/>
      </w:pPr>
      <w:r>
        <w:rPr>
          <w:rFonts w:ascii="Calibri" w:cs="Calibri" w:eastAsia="Calibri" w:hAnsi="Calibri"/>
          <w:sz w:val="22"/>
          <w:szCs w:val="22"/>
        </w:rPr>
        <w:t xml:space="preserve">Notices alleging infringement of trademarks, designs, patents, rights of publicity, or trade secrets must contain:</w:t>
      </w:r>
    </w:p>
    <w:p>
      <w:pPr>
        <w:pStyle w:val="ListParagraph"/>
        <w:numPr>
          <w:ilvl w:val="0"/>
          <w:numId w:val="2"/>
        </w:numPr>
        <w:spacing w:after="80" w:line="280"/>
      </w:pPr>
      <w:r>
        <w:rPr>
          <w:rFonts w:ascii="Calibri" w:cs="Calibri" w:eastAsia="Calibri" w:hAnsi="Calibri"/>
          <w:sz w:val="22"/>
          <w:szCs w:val="22"/>
        </w:rPr>
        <w:t xml:space="preserve">Identification of the IP Right (registration number where registered; description of the unregistered right where applicable);</w:t>
      </w:r>
    </w:p>
    <w:p>
      <w:pPr>
        <w:pStyle w:val="ListParagraph"/>
        <w:numPr>
          <w:ilvl w:val="0"/>
          <w:numId w:val="2"/>
        </w:numPr>
        <w:spacing w:after="80" w:line="280"/>
      </w:pPr>
      <w:r>
        <w:rPr>
          <w:rFonts w:ascii="Calibri" w:cs="Calibri" w:eastAsia="Calibri" w:hAnsi="Calibri"/>
          <w:sz w:val="22"/>
          <w:szCs w:val="22"/>
        </w:rPr>
        <w:t xml:space="preserve">Evidence of ownership or authorisation;</w:t>
      </w:r>
    </w:p>
    <w:p>
      <w:pPr>
        <w:pStyle w:val="ListParagraph"/>
        <w:numPr>
          <w:ilvl w:val="0"/>
          <w:numId w:val="2"/>
        </w:numPr>
        <w:spacing w:after="80" w:line="280"/>
      </w:pPr>
      <w:r>
        <w:rPr>
          <w:rFonts w:ascii="Calibri" w:cs="Calibri" w:eastAsia="Calibri" w:hAnsi="Calibri"/>
          <w:sz w:val="22"/>
          <w:szCs w:val="22"/>
        </w:rPr>
        <w:t xml:space="preserve">Identification of the allegedly infringing Content with URL(s);</w:t>
      </w:r>
    </w:p>
    <w:p>
      <w:pPr>
        <w:pStyle w:val="ListParagraph"/>
        <w:numPr>
          <w:ilvl w:val="0"/>
          <w:numId w:val="2"/>
        </w:numPr>
        <w:spacing w:after="80" w:line="280"/>
      </w:pPr>
      <w:r>
        <w:rPr>
          <w:rFonts w:ascii="Calibri" w:cs="Calibri" w:eastAsia="Calibri" w:hAnsi="Calibri"/>
          <w:sz w:val="22"/>
          <w:szCs w:val="22"/>
        </w:rPr>
        <w:t xml:space="preserve">A statement of good-faith belief of infringement;</w:t>
      </w:r>
    </w:p>
    <w:p>
      <w:pPr>
        <w:pStyle w:val="ListParagraph"/>
        <w:numPr>
          <w:ilvl w:val="0"/>
          <w:numId w:val="2"/>
        </w:numPr>
        <w:spacing w:after="80" w:line="280"/>
      </w:pPr>
      <w:r>
        <w:rPr>
          <w:rFonts w:ascii="Calibri" w:cs="Calibri" w:eastAsia="Calibri" w:hAnsi="Calibri"/>
          <w:sz w:val="22"/>
          <w:szCs w:val="22"/>
        </w:rPr>
        <w:t xml:space="preserve">A statement, under penalty of perjury or equivalent declaration, that the information is accurate and the Complainant is authorised to act;</w:t>
      </w:r>
    </w:p>
    <w:p>
      <w:pPr>
        <w:pStyle w:val="ListParagraph"/>
        <w:numPr>
          <w:ilvl w:val="0"/>
          <w:numId w:val="2"/>
        </w:numPr>
        <w:spacing w:after="80" w:line="280"/>
      </w:pPr>
      <w:r>
        <w:rPr>
          <w:rFonts w:ascii="Calibri" w:cs="Calibri" w:eastAsia="Calibri" w:hAnsi="Calibri"/>
          <w:sz w:val="22"/>
          <w:szCs w:val="22"/>
        </w:rPr>
        <w:t xml:space="preserve">Verifiable contact details and (if represented) representative details.</w:t>
      </w:r>
    </w:p>
    <w:p>
      <w:pPr>
        <w:spacing w:after="120" w:line="300"/>
      </w:pPr>
      <w:r>
        <w:rPr>
          <w:rFonts w:ascii="Calibri" w:cs="Calibri" w:eastAsia="Calibri" w:hAnsi="Calibri"/>
          <w:sz w:val="22"/>
          <w:szCs w:val="22"/>
        </w:rPr>
        <w:t xml:space="preserve">Trademark notices: trademark@riseupcreators.com. Other IP notices: ip@riseupcreators.com.</w:t>
      </w:r>
    </w:p>
    <w:p>
      <w:pPr>
        <w:pStyle w:val="Heading2"/>
        <w:spacing w:after="120" w:before="240" w:line="300"/>
      </w:pPr>
      <w:r>
        <w:rPr>
          <w:rFonts w:ascii="Calibri" w:cs="Calibri" w:eastAsia="Calibri" w:hAnsi="Calibri"/>
          <w:b/>
          <w:bCs/>
          <w:color w:val="2E5496"/>
          <w:sz w:val="26"/>
          <w:szCs w:val="26"/>
        </w:rPr>
        <w:t xml:space="preserve">E. Notice Submission Channels</w:t>
      </w:r>
    </w:p>
    <w:p>
      <w:pPr>
        <w:spacing w:after="120" w:line="300"/>
      </w:pPr>
      <w:r>
        <w:rPr>
          <w:rFonts w:ascii="Calibri" w:cs="Calibri" w:eastAsia="Calibri" w:hAnsi="Calibri"/>
          <w:sz w:val="22"/>
          <w:szCs w:val="22"/>
        </w:rPr>
        <w:t xml:space="preserve">Notices may be submitted through any of the following channels:</w:t>
      </w:r>
    </w:p>
    <w:p>
      <w:pPr>
        <w:pStyle w:val="ListParagraph"/>
        <w:numPr>
          <w:ilvl w:val="0"/>
          <w:numId w:val="2"/>
        </w:numPr>
        <w:spacing w:after="80" w:line="280"/>
      </w:pPr>
      <w:r>
        <w:rPr>
          <w:rFonts w:ascii="Calibri" w:cs="Calibri" w:eastAsia="Calibri" w:hAnsi="Calibri"/>
          <w:sz w:val="22"/>
          <w:szCs w:val="22"/>
        </w:rPr>
        <w:t xml:space="preserve">The in-product “Report” button (preferred for individual instances);</w:t>
      </w:r>
    </w:p>
    <w:p>
      <w:pPr>
        <w:pStyle w:val="ListParagraph"/>
        <w:numPr>
          <w:ilvl w:val="0"/>
          <w:numId w:val="2"/>
        </w:numPr>
        <w:spacing w:after="80" w:line="280"/>
      </w:pPr>
      <w:r>
        <w:rPr>
          <w:rFonts w:ascii="Calibri" w:cs="Calibri" w:eastAsia="Calibri" w:hAnsi="Calibri"/>
          <w:sz w:val="22"/>
          <w:szCs w:val="22"/>
        </w:rPr>
        <w:t xml:space="preserve">Email to the addresses specified above;</w:t>
      </w:r>
    </w:p>
    <w:p>
      <w:pPr>
        <w:pStyle w:val="ListParagraph"/>
        <w:numPr>
          <w:ilvl w:val="0"/>
          <w:numId w:val="2"/>
        </w:numPr>
        <w:spacing w:after="80" w:line="280"/>
      </w:pPr>
      <w:r>
        <w:rPr>
          <w:rFonts w:ascii="Calibri" w:cs="Calibri" w:eastAsia="Calibri" w:hAnsi="Calibri"/>
          <w:sz w:val="22"/>
          <w:szCs w:val="22"/>
        </w:rPr>
        <w:t xml:space="preserve">The Rightsholder Portal at www.riseupcreators.com/legal/copyright/portal (for verified rightsholders with API or bulk submission needs);</w:t>
      </w:r>
    </w:p>
    <w:p>
      <w:pPr>
        <w:pStyle w:val="ListParagraph"/>
        <w:numPr>
          <w:ilvl w:val="0"/>
          <w:numId w:val="2"/>
        </w:numPr>
        <w:spacing w:after="80" w:line="280"/>
      </w:pPr>
      <w:r>
        <w:rPr>
          <w:rFonts w:ascii="Calibri" w:cs="Calibri" w:eastAsia="Calibri" w:hAnsi="Calibri"/>
          <w:sz w:val="22"/>
          <w:szCs w:val="22"/>
        </w:rPr>
        <w:t xml:space="preserve">Postal mail to the Registered Office, addressed to the Designated Agent.</w:t>
      </w:r>
    </w:p>
    <w:p>
      <w:pPr>
        <w:spacing w:after="120" w:line="300"/>
      </w:pPr>
      <w:r>
        <w:rPr>
          <w:rFonts w:ascii="Calibri" w:cs="Calibri" w:eastAsia="Calibri" w:hAnsi="Calibri"/>
          <w:sz w:val="22"/>
          <w:szCs w:val="22"/>
        </w:rPr>
        <w:t xml:space="preserve">A submission missing required elements is treated as a defective notice under §4 below.</w:t>
      </w:r>
    </w:p>
    <w:p>
      <w:pPr>
        <w:pStyle w:val="Heading1"/>
        <w:spacing w:after="180" w:before="360" w:line="300"/>
      </w:pPr>
      <w:r>
        <w:rPr>
          <w:rFonts w:ascii="Calibri" w:cs="Calibri" w:eastAsia="Calibri" w:hAnsi="Calibri"/>
          <w:b/>
          <w:bCs/>
          <w:color w:val="1F3864"/>
          <w:sz w:val="30"/>
          <w:szCs w:val="30"/>
        </w:rPr>
        <w:t xml:space="preserve">4. Defective Notices, Knowingly False Notices, and Strategic-Litigation Abuse</w:t>
      </w:r>
    </w:p>
    <w:p>
      <w:pPr>
        <w:pStyle w:val="Heading2"/>
        <w:spacing w:after="120" w:before="240" w:line="300"/>
      </w:pPr>
      <w:r>
        <w:rPr>
          <w:rFonts w:ascii="Calibri" w:cs="Calibri" w:eastAsia="Calibri" w:hAnsi="Calibri"/>
          <w:b/>
          <w:bCs/>
          <w:color w:val="2E5496"/>
          <w:sz w:val="26"/>
          <w:szCs w:val="26"/>
        </w:rPr>
        <w:t xml:space="preserve">A. Defective Notices</w:t>
      </w:r>
    </w:p>
    <w:p>
      <w:pPr>
        <w:spacing w:after="120" w:line="300"/>
      </w:pPr>
      <w:r>
        <w:rPr>
          <w:rFonts w:ascii="Calibri" w:cs="Calibri" w:eastAsia="Calibri" w:hAnsi="Calibri"/>
          <w:sz w:val="22"/>
          <w:szCs w:val="22"/>
        </w:rPr>
        <w:t xml:space="preserve">A notice missing any element required under §3 is acknowledged within forty-eight (48) hours with a written explanation of the deficiency and an opportunity to cure the deficiency within seven (7) days. A cured notice is processed from the date of cure.</w:t>
      </w:r>
    </w:p>
    <w:p>
      <w:pPr>
        <w:pStyle w:val="Heading2"/>
        <w:spacing w:after="120" w:before="240" w:line="300"/>
      </w:pPr>
      <w:r>
        <w:rPr>
          <w:rFonts w:ascii="Calibri" w:cs="Calibri" w:eastAsia="Calibri" w:hAnsi="Calibri"/>
          <w:b/>
          <w:bCs/>
          <w:color w:val="2E5496"/>
          <w:sz w:val="26"/>
          <w:szCs w:val="26"/>
        </w:rPr>
        <w:t xml:space="preserve">B. Materially Misleading or Knowingly False Notices</w:t>
      </w:r>
    </w:p>
    <w:p>
      <w:pPr>
        <w:spacing w:after="120" w:line="300"/>
      </w:pPr>
      <w:r>
        <w:rPr>
          <w:rFonts w:ascii="Calibri" w:cs="Calibri" w:eastAsia="Calibri" w:hAnsi="Calibri"/>
          <w:sz w:val="22"/>
          <w:szCs w:val="22"/>
        </w:rPr>
        <w:t xml:space="preserve">Any person who knowingly materially misrepresents:</w:t>
      </w:r>
    </w:p>
    <w:p>
      <w:pPr>
        <w:pStyle w:val="ListParagraph"/>
        <w:numPr>
          <w:ilvl w:val="0"/>
          <w:numId w:val="2"/>
        </w:numPr>
        <w:spacing w:after="80" w:line="280"/>
      </w:pPr>
      <w:r>
        <w:rPr>
          <w:rFonts w:ascii="Calibri" w:cs="Calibri" w:eastAsia="Calibri" w:hAnsi="Calibri"/>
          <w:sz w:val="22"/>
          <w:szCs w:val="22"/>
        </w:rPr>
        <w:t xml:space="preserve">Under U.S. law, that material is infringing, may be liable for damages under §512(f) of the DMCA, including costs and attorneys' fees;</w:t>
      </w:r>
    </w:p>
    <w:p>
      <w:pPr>
        <w:pStyle w:val="ListParagraph"/>
        <w:numPr>
          <w:ilvl w:val="0"/>
          <w:numId w:val="2"/>
        </w:numPr>
        <w:spacing w:after="80" w:line="280"/>
      </w:pPr>
      <w:r>
        <w:rPr>
          <w:rFonts w:ascii="Calibri" w:cs="Calibri" w:eastAsia="Calibri" w:hAnsi="Calibri"/>
          <w:sz w:val="22"/>
          <w:szCs w:val="22"/>
        </w:rPr>
        <w:t xml:space="preserve">Under Indian law, may be liable for the tort of malicious prosecution, defamation, and offences under the Bharatiya Nyaya Sanhita, 2023 including Sections 227 (perjury) and 318 (cheating);</w:t>
      </w:r>
    </w:p>
    <w:p>
      <w:pPr>
        <w:pStyle w:val="ListParagraph"/>
        <w:numPr>
          <w:ilvl w:val="0"/>
          <w:numId w:val="2"/>
        </w:numPr>
        <w:spacing w:after="80" w:line="280"/>
      </w:pPr>
      <w:r>
        <w:rPr>
          <w:rFonts w:ascii="Calibri" w:cs="Calibri" w:eastAsia="Calibri" w:hAnsi="Calibri"/>
          <w:sz w:val="22"/>
          <w:szCs w:val="22"/>
        </w:rPr>
        <w:t xml:space="preserve">Under EU law, may be liable under Article 23 of the Digital Services Act and Member State law on abuse of takedown procedures.</w:t>
      </w:r>
    </w:p>
    <w:p>
      <w:pPr>
        <w:pStyle w:val="Heading2"/>
        <w:spacing w:after="120" w:before="240" w:line="300"/>
      </w:pPr>
      <w:r>
        <w:rPr>
          <w:rFonts w:ascii="Calibri" w:cs="Calibri" w:eastAsia="Calibri" w:hAnsi="Calibri"/>
          <w:b/>
          <w:bCs/>
          <w:color w:val="2E5496"/>
          <w:sz w:val="26"/>
          <w:szCs w:val="26"/>
        </w:rPr>
        <w:t xml:space="preserve">C. Strategic-Litigation Abuse</w:t>
      </w:r>
    </w:p>
    <w:p>
      <w:pPr>
        <w:spacing w:after="120" w:line="300"/>
      </w:pPr>
      <w:r>
        <w:rPr>
          <w:rFonts w:ascii="Calibri" w:cs="Calibri" w:eastAsia="Calibri" w:hAnsi="Calibri"/>
          <w:sz w:val="22"/>
          <w:szCs w:val="22"/>
        </w:rPr>
        <w:t xml:space="preserve">The Platform recognises and protects against the misuse of takedown procedures to silence criticism, journalism, satire, or competition. Indicators of strategic-litigation abuse include:</w:t>
      </w:r>
    </w:p>
    <w:p>
      <w:pPr>
        <w:pStyle w:val="ListParagraph"/>
        <w:numPr>
          <w:ilvl w:val="0"/>
          <w:numId w:val="2"/>
        </w:numPr>
        <w:spacing w:after="80" w:line="280"/>
      </w:pPr>
      <w:r>
        <w:rPr>
          <w:rFonts w:ascii="Calibri" w:cs="Calibri" w:eastAsia="Calibri" w:hAnsi="Calibri"/>
          <w:sz w:val="22"/>
          <w:szCs w:val="22"/>
        </w:rPr>
        <w:t xml:space="preserve">Notices targeting clearly transformative use, criticism, review, parody, or journalism;</w:t>
      </w:r>
    </w:p>
    <w:p>
      <w:pPr>
        <w:pStyle w:val="ListParagraph"/>
        <w:numPr>
          <w:ilvl w:val="0"/>
          <w:numId w:val="2"/>
        </w:numPr>
        <w:spacing w:after="80" w:line="280"/>
      </w:pPr>
      <w:r>
        <w:rPr>
          <w:rFonts w:ascii="Calibri" w:cs="Calibri" w:eastAsia="Calibri" w:hAnsi="Calibri"/>
          <w:sz w:val="22"/>
          <w:szCs w:val="22"/>
        </w:rPr>
        <w:t xml:space="preserve">Repeated notices to the same User across multiple unrelated Content items in a short window;</w:t>
      </w:r>
    </w:p>
    <w:p>
      <w:pPr>
        <w:pStyle w:val="ListParagraph"/>
        <w:numPr>
          <w:ilvl w:val="0"/>
          <w:numId w:val="2"/>
        </w:numPr>
        <w:spacing w:after="80" w:line="280"/>
      </w:pPr>
      <w:r>
        <w:rPr>
          <w:rFonts w:ascii="Calibri" w:cs="Calibri" w:eastAsia="Calibri" w:hAnsi="Calibri"/>
          <w:sz w:val="22"/>
          <w:szCs w:val="22"/>
        </w:rPr>
        <w:t xml:space="preserve">Notices from a Complainant with a pattern of withdrawn or rejected notices;</w:t>
      </w:r>
    </w:p>
    <w:p>
      <w:pPr>
        <w:pStyle w:val="ListParagraph"/>
        <w:numPr>
          <w:ilvl w:val="0"/>
          <w:numId w:val="2"/>
        </w:numPr>
        <w:spacing w:after="80" w:line="280"/>
      </w:pPr>
      <w:r>
        <w:rPr>
          <w:rFonts w:ascii="Calibri" w:cs="Calibri" w:eastAsia="Calibri" w:hAnsi="Calibri"/>
          <w:sz w:val="22"/>
          <w:szCs w:val="22"/>
        </w:rPr>
        <w:t xml:space="preserve">Notices supported by manifestly invalid evidence of ownership;</w:t>
      </w:r>
    </w:p>
    <w:p>
      <w:pPr>
        <w:pStyle w:val="ListParagraph"/>
        <w:numPr>
          <w:ilvl w:val="0"/>
          <w:numId w:val="2"/>
        </w:numPr>
        <w:spacing w:after="80" w:line="280"/>
      </w:pPr>
      <w:r>
        <w:rPr>
          <w:rFonts w:ascii="Calibri" w:cs="Calibri" w:eastAsia="Calibri" w:hAnsi="Calibri"/>
          <w:sz w:val="22"/>
          <w:szCs w:val="22"/>
        </w:rPr>
        <w:t xml:space="preserve">Notices from Complainants unable to produce primary evidence of the work alleged to be infringed.</w:t>
      </w:r>
    </w:p>
    <w:p>
      <w:pPr>
        <w:spacing w:after="120" w:line="300"/>
      </w:pPr>
      <w:r>
        <w:rPr>
          <w:rFonts w:ascii="Calibri" w:cs="Calibri" w:eastAsia="Calibri" w:hAnsi="Calibri"/>
          <w:sz w:val="22"/>
          <w:szCs w:val="22"/>
        </w:rPr>
        <w:t xml:space="preserve">Where strategic-litigation abuse is identified, the Platform may:</w:t>
      </w:r>
    </w:p>
    <w:p>
      <w:pPr>
        <w:pStyle w:val="ListParagraph"/>
        <w:numPr>
          <w:ilvl w:val="0"/>
          <w:numId w:val="2"/>
        </w:numPr>
        <w:spacing w:after="80" w:line="280"/>
      </w:pPr>
      <w:r>
        <w:rPr>
          <w:rFonts w:ascii="Calibri" w:cs="Calibri" w:eastAsia="Calibri" w:hAnsi="Calibri"/>
          <w:sz w:val="22"/>
          <w:szCs w:val="22"/>
        </w:rPr>
        <w:t xml:space="preserve">Decline to act on the notice;</w:t>
      </w:r>
    </w:p>
    <w:p>
      <w:pPr>
        <w:pStyle w:val="ListParagraph"/>
        <w:numPr>
          <w:ilvl w:val="0"/>
          <w:numId w:val="2"/>
        </w:numPr>
        <w:spacing w:after="80" w:line="280"/>
      </w:pPr>
      <w:r>
        <w:rPr>
          <w:rFonts w:ascii="Calibri" w:cs="Calibri" w:eastAsia="Calibri" w:hAnsi="Calibri"/>
          <w:sz w:val="22"/>
          <w:szCs w:val="22"/>
        </w:rPr>
        <w:t xml:space="preserve">Restore the Content immediately;</w:t>
      </w:r>
    </w:p>
    <w:p>
      <w:pPr>
        <w:pStyle w:val="ListParagraph"/>
        <w:numPr>
          <w:ilvl w:val="0"/>
          <w:numId w:val="2"/>
        </w:numPr>
        <w:spacing w:after="80" w:line="280"/>
      </w:pPr>
      <w:r>
        <w:rPr>
          <w:rFonts w:ascii="Calibri" w:cs="Calibri" w:eastAsia="Calibri" w:hAnsi="Calibri"/>
          <w:sz w:val="22"/>
          <w:szCs w:val="22"/>
        </w:rPr>
        <w:t xml:space="preserve">Suspend the Complainant's takedown privileges;</w:t>
      </w:r>
    </w:p>
    <w:p>
      <w:pPr>
        <w:pStyle w:val="ListParagraph"/>
        <w:numPr>
          <w:ilvl w:val="0"/>
          <w:numId w:val="2"/>
        </w:numPr>
        <w:spacing w:after="80" w:line="280"/>
      </w:pPr>
      <w:r>
        <w:rPr>
          <w:rFonts w:ascii="Calibri" w:cs="Calibri" w:eastAsia="Calibri" w:hAnsi="Calibri"/>
          <w:sz w:val="22"/>
          <w:szCs w:val="22"/>
        </w:rPr>
        <w:t xml:space="preserve">Refer the matter to the Trust &amp; Safety Team for review under §15;</w:t>
      </w:r>
    </w:p>
    <w:p>
      <w:pPr>
        <w:pStyle w:val="ListParagraph"/>
        <w:numPr>
          <w:ilvl w:val="0"/>
          <w:numId w:val="2"/>
        </w:numPr>
        <w:spacing w:after="80" w:line="280"/>
      </w:pPr>
      <w:r>
        <w:rPr>
          <w:rFonts w:ascii="Calibri" w:cs="Calibri" w:eastAsia="Calibri" w:hAnsi="Calibri"/>
          <w:sz w:val="22"/>
          <w:szCs w:val="22"/>
        </w:rPr>
        <w:t xml:space="preserve">Report the conduct to relevant authorities where the conduct constitutes a cognisable offence.</w:t>
      </w:r>
    </w:p>
    <w:p>
      <w:pPr>
        <w:pStyle w:val="Heading1"/>
        <w:spacing w:after="180" w:before="360" w:line="300"/>
      </w:pPr>
      <w:r>
        <w:rPr>
          <w:rFonts w:ascii="Calibri" w:cs="Calibri" w:eastAsia="Calibri" w:hAnsi="Calibri"/>
          <w:b/>
          <w:bCs/>
          <w:color w:val="1F3864"/>
          <w:sz w:val="30"/>
          <w:szCs w:val="30"/>
        </w:rPr>
        <w:t xml:space="preserve">5. Action on a Valid Notice</w:t>
      </w:r>
    </w:p>
    <w:p>
      <w:pPr>
        <w:pStyle w:val="Heading2"/>
        <w:spacing w:after="120" w:before="240" w:line="300"/>
      </w:pPr>
      <w:r>
        <w:rPr>
          <w:rFonts w:ascii="Calibri" w:cs="Calibri" w:eastAsia="Calibri" w:hAnsi="Calibri"/>
          <w:b/>
          <w:bCs/>
          <w:color w:val="2E5496"/>
          <w:sz w:val="26"/>
          <w:szCs w:val="26"/>
        </w:rPr>
        <w:t xml:space="preserve">A. Timelines</w:t>
      </w:r>
    </w:p>
    <w:p>
      <w:pPr>
        <w:spacing w:after="120" w:line="300"/>
      </w:pPr>
      <w:r>
        <w:rPr>
          <w:rFonts w:ascii="Calibri" w:cs="Calibri" w:eastAsia="Calibri" w:hAnsi="Calibri"/>
          <w:sz w:val="22"/>
          <w:szCs w:val="22"/>
        </w:rPr>
        <w:t xml:space="preserve">On receipt of a valid notice, the Platform acts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3200"/>
        <w:gridCol w:w="2660"/>
      </w:tblGrid>
      <w:tr>
        <w:trPr>
          <w:tblHeader/>
        </w:trPr>
        <w:tc>
          <w:tcPr>
            <w:tcW w:type="dxa" w:w="35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Type of Notice</w:t>
            </w:r>
          </w:p>
        </w:tc>
        <w:tc>
          <w:tcPr>
            <w:tcW w:type="dxa" w:w="32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Action Timeline</w:t>
            </w:r>
          </w:p>
        </w:tc>
        <w:tc>
          <w:tcPr>
            <w:tcW w:type="dxa" w:w="2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Statutory Basis</w:t>
            </w:r>
          </w:p>
        </w:tc>
      </w:tr>
      <w:tr>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Court order or order from appropriate Government / agency under §79(3)(b) IT Act</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Within 36 hours of receipt</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Rule 3(1)(d) IT Rules 2021</w:t>
            </w:r>
          </w:p>
        </w:tc>
      </w:tr>
      <w:tr>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Valid Rule 75 notice (Indian Copyright Act)</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Acknowledgement within 36 hours; takedown within 36 hours of validation</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Rule 75 + Rule 3(2)(a) IT Rules 2021</w:t>
            </w:r>
          </w:p>
        </w:tc>
      </w:tr>
      <w:tr>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Valid DMCA §512 notice</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Expeditious removal; standard SLA 24–48 hours</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17 U.S.C. §512(c)(1)(C)</w:t>
            </w:r>
          </w:p>
        </w:tc>
      </w:tr>
      <w:tr>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Valid Article 17 EUCD notice</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“Acting expeditiously” upon receipt</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Article 17(4)(c) EUCD</w:t>
            </w:r>
          </w:p>
        </w:tc>
      </w:tr>
      <w:tr>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Notice of non-consensual intimate imagery containing copyright element</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Within 24 hours</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Rule 3(2)(b) IT Rules 2021 (overriding)</w:t>
            </w:r>
          </w:p>
        </w:tc>
      </w:tr>
      <w:tr>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Other IP notice (trademark, design, publicity, trade secret)</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Acknowledgement within 48 hours; resolution within 15 days</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Rule 3(2)(a) IT Rules 2021</w:t>
            </w:r>
          </w:p>
        </w:tc>
      </w:tr>
      <w:tr>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Notice of CSAM containing copyright element</w:t>
            </w:r>
          </w:p>
        </w:tc>
        <w:tc>
          <w:tcPr>
            <w:tcW w:type="dxa" w:w="3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Immediate removal</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POCSO §19; IT Act §67B; overrides all other procedures</w:t>
            </w:r>
          </w:p>
        </w:tc>
      </w:tr>
    </w:tbl>
    <w:p>
      <w:pPr>
        <w:pStyle w:val="Heading2"/>
        <w:spacing w:after="120" w:before="240" w:line="300"/>
      </w:pPr>
      <w:r>
        <w:rPr>
          <w:rFonts w:ascii="Calibri" w:cs="Calibri" w:eastAsia="Calibri" w:hAnsi="Calibri"/>
          <w:b/>
          <w:bCs/>
          <w:color w:val="2E5496"/>
          <w:sz w:val="26"/>
          <w:szCs w:val="26"/>
        </w:rPr>
        <w:t xml:space="preserve">B. Action Steps</w:t>
      </w:r>
    </w:p>
    <w:p>
      <w:pPr>
        <w:spacing w:after="120" w:line="300"/>
      </w:pPr>
      <w:r>
        <w:rPr>
          <w:rFonts w:ascii="Calibri" w:cs="Calibri" w:eastAsia="Calibri" w:hAnsi="Calibri"/>
          <w:sz w:val="22"/>
          <w:szCs w:val="22"/>
        </w:rPr>
        <w:t xml:space="preserve">Upon validation of a notice:</w:t>
      </w:r>
    </w:p>
    <w:p>
      <w:pPr>
        <w:pStyle w:val="ListParagraph"/>
        <w:numPr>
          <w:ilvl w:val="0"/>
          <w:numId w:val="2"/>
        </w:numPr>
        <w:spacing w:after="80" w:line="280"/>
      </w:pPr>
      <w:r>
        <w:rPr>
          <w:rFonts w:ascii="Calibri" w:cs="Calibri" w:eastAsia="Calibri" w:hAnsi="Calibri"/>
          <w:sz w:val="22"/>
          <w:szCs w:val="22"/>
        </w:rPr>
        <w:t xml:space="preserve">The identified Content is disabled or removed;</w:t>
      </w:r>
    </w:p>
    <w:p>
      <w:pPr>
        <w:pStyle w:val="ListParagraph"/>
        <w:numPr>
          <w:ilvl w:val="0"/>
          <w:numId w:val="2"/>
        </w:numPr>
        <w:spacing w:after="80" w:line="280"/>
      </w:pPr>
      <w:r>
        <w:rPr>
          <w:rFonts w:ascii="Calibri" w:cs="Calibri" w:eastAsia="Calibri" w:hAnsi="Calibri"/>
          <w:sz w:val="22"/>
          <w:szCs w:val="22"/>
        </w:rPr>
        <w:t xml:space="preserve">A Strike is provisionally recorded against the uploading User (subject to counter-notice outcome under §6);</w:t>
      </w:r>
    </w:p>
    <w:p>
      <w:pPr>
        <w:pStyle w:val="ListParagraph"/>
        <w:numPr>
          <w:ilvl w:val="0"/>
          <w:numId w:val="2"/>
        </w:numPr>
        <w:spacing w:after="80" w:line="280"/>
      </w:pPr>
      <w:r>
        <w:rPr>
          <w:rFonts w:ascii="Calibri" w:cs="Calibri" w:eastAsia="Calibri" w:hAnsi="Calibri"/>
          <w:sz w:val="22"/>
          <w:szCs w:val="22"/>
        </w:rPr>
        <w:t xml:space="preserve">An automated notice is sent to the affected User in-app and by email, in the form specified in §5(C) below;</w:t>
      </w:r>
    </w:p>
    <w:p>
      <w:pPr>
        <w:pStyle w:val="ListParagraph"/>
        <w:numPr>
          <w:ilvl w:val="0"/>
          <w:numId w:val="2"/>
        </w:numPr>
        <w:spacing w:after="80" w:line="280"/>
      </w:pPr>
      <w:r>
        <w:rPr>
          <w:rFonts w:ascii="Calibri" w:cs="Calibri" w:eastAsia="Calibri" w:hAnsi="Calibri"/>
          <w:sz w:val="22"/>
          <w:szCs w:val="22"/>
        </w:rPr>
        <w:t xml:space="preserve">A record of the notice, the action taken, and the timeline is maintained per §13 below.</w:t>
      </w:r>
    </w:p>
    <w:p>
      <w:pPr>
        <w:pStyle w:val="Heading2"/>
        <w:spacing w:after="120" w:before="240" w:line="300"/>
      </w:pPr>
      <w:r>
        <w:rPr>
          <w:rFonts w:ascii="Calibri" w:cs="Calibri" w:eastAsia="Calibri" w:hAnsi="Calibri"/>
          <w:b/>
          <w:bCs/>
          <w:color w:val="2E5496"/>
          <w:sz w:val="26"/>
          <w:szCs w:val="26"/>
        </w:rPr>
        <w:t xml:space="preserve">C. Notice to the Affected User</w:t>
      </w:r>
    </w:p>
    <w:p>
      <w:pPr>
        <w:spacing w:after="120" w:line="300"/>
      </w:pPr>
      <w:r>
        <w:rPr>
          <w:rFonts w:ascii="Calibri" w:cs="Calibri" w:eastAsia="Calibri" w:hAnsi="Calibri"/>
          <w:sz w:val="22"/>
          <w:szCs w:val="22"/>
        </w:rPr>
        <w:t xml:space="preserve">The affected User receives a notice containing:</w:t>
      </w:r>
    </w:p>
    <w:p>
      <w:pPr>
        <w:pStyle w:val="ListParagraph"/>
        <w:numPr>
          <w:ilvl w:val="0"/>
          <w:numId w:val="2"/>
        </w:numPr>
        <w:spacing w:after="80" w:line="280"/>
      </w:pPr>
      <w:r>
        <w:rPr>
          <w:rFonts w:ascii="Calibri" w:cs="Calibri" w:eastAsia="Calibri" w:hAnsi="Calibri"/>
          <w:sz w:val="22"/>
          <w:szCs w:val="22"/>
        </w:rPr>
        <w:t xml:space="preserve">The specific Content removed or disabled, with URL(s) where available;</w:t>
      </w:r>
    </w:p>
    <w:p>
      <w:pPr>
        <w:pStyle w:val="ListParagraph"/>
        <w:numPr>
          <w:ilvl w:val="0"/>
          <w:numId w:val="2"/>
        </w:numPr>
        <w:spacing w:after="80" w:line="280"/>
      </w:pPr>
      <w:r>
        <w:rPr>
          <w:rFonts w:ascii="Calibri" w:cs="Calibri" w:eastAsia="Calibri" w:hAnsi="Calibri"/>
          <w:sz w:val="22"/>
          <w:szCs w:val="22"/>
        </w:rPr>
        <w:t xml:space="preserve">The IP Right alleged to be infringed;</w:t>
      </w:r>
    </w:p>
    <w:p>
      <w:pPr>
        <w:pStyle w:val="ListParagraph"/>
        <w:numPr>
          <w:ilvl w:val="0"/>
          <w:numId w:val="2"/>
        </w:numPr>
        <w:spacing w:after="80" w:line="280"/>
      </w:pPr>
      <w:r>
        <w:rPr>
          <w:rFonts w:ascii="Calibri" w:cs="Calibri" w:eastAsia="Calibri" w:hAnsi="Calibri"/>
          <w:sz w:val="22"/>
          <w:szCs w:val="22"/>
        </w:rPr>
        <w:t xml:space="preserve">The Complainant's identity (or, where the Complainant has requested confidentiality under §3(C) of the Community Guidelines or where Applicable Law permits anonymity, a redacted form sufficient to enable counter-notice);</w:t>
      </w:r>
    </w:p>
    <w:p>
      <w:pPr>
        <w:pStyle w:val="ListParagraph"/>
        <w:numPr>
          <w:ilvl w:val="0"/>
          <w:numId w:val="2"/>
        </w:numPr>
        <w:spacing w:after="80" w:line="280"/>
      </w:pPr>
      <w:r>
        <w:rPr>
          <w:rFonts w:ascii="Calibri" w:cs="Calibri" w:eastAsia="Calibri" w:hAnsi="Calibri"/>
          <w:sz w:val="22"/>
          <w:szCs w:val="22"/>
        </w:rPr>
        <w:t xml:space="preserve">The statutory basis for the action;</w:t>
      </w:r>
    </w:p>
    <w:p>
      <w:pPr>
        <w:pStyle w:val="ListParagraph"/>
        <w:numPr>
          <w:ilvl w:val="0"/>
          <w:numId w:val="2"/>
        </w:numPr>
        <w:spacing w:after="80" w:line="280"/>
      </w:pPr>
      <w:r>
        <w:rPr>
          <w:rFonts w:ascii="Calibri" w:cs="Calibri" w:eastAsia="Calibri" w:hAnsi="Calibri"/>
          <w:sz w:val="22"/>
          <w:szCs w:val="22"/>
        </w:rPr>
        <w:t xml:space="preserve">The User's right to submit a Counter-Notice under §6;</w:t>
      </w:r>
    </w:p>
    <w:p>
      <w:pPr>
        <w:pStyle w:val="ListParagraph"/>
        <w:numPr>
          <w:ilvl w:val="0"/>
          <w:numId w:val="2"/>
        </w:numPr>
        <w:spacing w:after="80" w:line="280"/>
      </w:pPr>
      <w:r>
        <w:rPr>
          <w:rFonts w:ascii="Calibri" w:cs="Calibri" w:eastAsia="Calibri" w:hAnsi="Calibri"/>
          <w:sz w:val="22"/>
          <w:szCs w:val="22"/>
        </w:rPr>
        <w:t xml:space="preserve">The User's right to appeal under §15;</w:t>
      </w:r>
    </w:p>
    <w:p>
      <w:pPr>
        <w:pStyle w:val="ListParagraph"/>
        <w:numPr>
          <w:ilvl w:val="0"/>
          <w:numId w:val="2"/>
        </w:numPr>
        <w:spacing w:after="80" w:line="280"/>
      </w:pPr>
      <w:r>
        <w:rPr>
          <w:rFonts w:ascii="Calibri" w:cs="Calibri" w:eastAsia="Calibri" w:hAnsi="Calibri"/>
          <w:sz w:val="22"/>
          <w:szCs w:val="22"/>
        </w:rPr>
        <w:t xml:space="preserve">The consequences of repeated strikes under §8;</w:t>
      </w:r>
    </w:p>
    <w:p>
      <w:pPr>
        <w:pStyle w:val="ListParagraph"/>
        <w:numPr>
          <w:ilvl w:val="0"/>
          <w:numId w:val="2"/>
        </w:numPr>
        <w:spacing w:after="80" w:line="280"/>
      </w:pPr>
      <w:r>
        <w:rPr>
          <w:rFonts w:ascii="Calibri" w:cs="Calibri" w:eastAsia="Calibri" w:hAnsi="Calibri"/>
          <w:sz w:val="22"/>
          <w:szCs w:val="22"/>
        </w:rPr>
        <w:t xml:space="preserve">A copy of the Complainant's notice, redacted only for personal contact details where required by Applicable Law.</w:t>
      </w:r>
    </w:p>
    <w:p>
      <w:pPr>
        <w:pStyle w:val="Heading2"/>
        <w:spacing w:after="120" w:before="240" w:line="300"/>
      </w:pPr>
      <w:r>
        <w:rPr>
          <w:rFonts w:ascii="Calibri" w:cs="Calibri" w:eastAsia="Calibri" w:hAnsi="Calibri"/>
          <w:b/>
          <w:bCs/>
          <w:color w:val="2E5496"/>
          <w:sz w:val="26"/>
          <w:szCs w:val="26"/>
        </w:rPr>
        <w:t xml:space="preserve">D. The Indian 21-Day Re-enablement Rule (Rule 75)</w:t>
      </w:r>
    </w:p>
    <w:p>
      <w:pPr>
        <w:spacing w:after="120" w:line="300"/>
      </w:pPr>
      <w:r>
        <w:rPr>
          <w:rFonts w:ascii="Calibri" w:cs="Calibri" w:eastAsia="Calibri" w:hAnsi="Calibri"/>
          <w:sz w:val="22"/>
          <w:szCs w:val="22"/>
        </w:rPr>
        <w:t xml:space="preserve">Where the Complainant has provided the undertaking required under Rule 75 to file a competent court order within twenty-one (21) days of receipt of the takedown by the Platform:</w:t>
      </w:r>
    </w:p>
    <w:p>
      <w:pPr>
        <w:pStyle w:val="ListParagraph"/>
        <w:numPr>
          <w:ilvl w:val="0"/>
          <w:numId w:val="2"/>
        </w:numPr>
        <w:spacing w:after="80" w:line="280"/>
      </w:pPr>
      <w:r>
        <w:rPr>
          <w:rFonts w:ascii="Calibri" w:cs="Calibri" w:eastAsia="Calibri" w:hAnsi="Calibri"/>
          <w:sz w:val="22"/>
          <w:szCs w:val="22"/>
        </w:rPr>
        <w:t xml:space="preserve">The Content remains disabled for twenty-one (21) days;</w:t>
      </w:r>
    </w:p>
    <w:p>
      <w:pPr>
        <w:pStyle w:val="ListParagraph"/>
        <w:numPr>
          <w:ilvl w:val="0"/>
          <w:numId w:val="2"/>
        </w:numPr>
        <w:spacing w:after="80" w:line="280"/>
      </w:pPr>
      <w:r>
        <w:rPr>
          <w:rFonts w:ascii="Calibri" w:cs="Calibri" w:eastAsia="Calibri" w:hAnsi="Calibri"/>
          <w:sz w:val="22"/>
          <w:szCs w:val="22"/>
        </w:rPr>
        <w:t xml:space="preserve">If the Complainant produces a court order within twenty-one (21) days, the Content remains disabled subject to the terms of the order;</w:t>
      </w:r>
    </w:p>
    <w:p>
      <w:pPr>
        <w:pStyle w:val="ListParagraph"/>
        <w:numPr>
          <w:ilvl w:val="0"/>
          <w:numId w:val="2"/>
        </w:numPr>
        <w:spacing w:after="80" w:line="280"/>
      </w:pPr>
      <w:r>
        <w:rPr>
          <w:rFonts w:ascii="Calibri" w:cs="Calibri" w:eastAsia="Calibri" w:hAnsi="Calibri"/>
          <w:sz w:val="22"/>
          <w:szCs w:val="22"/>
        </w:rPr>
        <w:t xml:space="preserve">If the Complainant does not produce a court order within twenty-one (21) days, the Content is automatically restored;</w:t>
      </w:r>
    </w:p>
    <w:p>
      <w:pPr>
        <w:pStyle w:val="ListParagraph"/>
        <w:numPr>
          <w:ilvl w:val="0"/>
          <w:numId w:val="2"/>
        </w:numPr>
        <w:spacing w:after="80" w:line="280"/>
      </w:pPr>
      <w:r>
        <w:rPr>
          <w:rFonts w:ascii="Calibri" w:cs="Calibri" w:eastAsia="Calibri" w:hAnsi="Calibri"/>
          <w:sz w:val="22"/>
          <w:szCs w:val="22"/>
        </w:rPr>
        <w:t xml:space="preserve">The User is notified of restoration; the Complainant is notified of the lapse of the period;</w:t>
      </w:r>
    </w:p>
    <w:p>
      <w:pPr>
        <w:pStyle w:val="ListParagraph"/>
        <w:numPr>
          <w:ilvl w:val="0"/>
          <w:numId w:val="2"/>
        </w:numPr>
        <w:spacing w:after="80" w:line="280"/>
      </w:pPr>
      <w:r>
        <w:rPr>
          <w:rFonts w:ascii="Calibri" w:cs="Calibri" w:eastAsia="Calibri" w:hAnsi="Calibri"/>
          <w:sz w:val="22"/>
          <w:szCs w:val="22"/>
        </w:rPr>
        <w:t xml:space="preserve">The Strike against the User is removed if restoration occurs by operation of Rule 75 expiry.</w:t>
      </w:r>
    </w:p>
    <w:p>
      <w:pPr>
        <w:spacing w:after="120" w:line="300"/>
      </w:pPr>
      <w:r>
        <w:rPr>
          <w:rFonts w:ascii="Calibri" w:cs="Calibri" w:eastAsia="Calibri" w:hAnsi="Calibri"/>
          <w:sz w:val="22"/>
          <w:szCs w:val="22"/>
        </w:rPr>
        <w:t xml:space="preserve">This Rule 75 timeline is observed strictly. The Platform does not extend the twenty-one-day window absent court direction.</w:t>
      </w:r>
    </w:p>
    <w:p>
      <w:pPr>
        <w:pStyle w:val="Heading1"/>
        <w:spacing w:after="180" w:before="360" w:line="300"/>
      </w:pPr>
      <w:r>
        <w:rPr>
          <w:rFonts w:ascii="Calibri" w:cs="Calibri" w:eastAsia="Calibri" w:hAnsi="Calibri"/>
          <w:b/>
          <w:bCs/>
          <w:color w:val="1F3864"/>
          <w:sz w:val="30"/>
          <w:szCs w:val="30"/>
        </w:rPr>
        <w:t xml:space="preserve">6. Counter-Notice</w:t>
      </w:r>
    </w:p>
    <w:p>
      <w:pPr>
        <w:pStyle w:val="Heading2"/>
        <w:spacing w:after="120" w:before="240" w:line="300"/>
      </w:pPr>
      <w:r>
        <w:rPr>
          <w:rFonts w:ascii="Calibri" w:cs="Calibri" w:eastAsia="Calibri" w:hAnsi="Calibri"/>
          <w:b/>
          <w:bCs/>
          <w:color w:val="2E5496"/>
          <w:sz w:val="26"/>
          <w:szCs w:val="26"/>
        </w:rPr>
        <w:t xml:space="preserve">A. Right to Counter-Notice</w:t>
      </w:r>
    </w:p>
    <w:p>
      <w:pPr>
        <w:spacing w:after="120" w:line="300"/>
      </w:pPr>
      <w:r>
        <w:rPr>
          <w:rFonts w:ascii="Calibri" w:cs="Calibri" w:eastAsia="Calibri" w:hAnsi="Calibri"/>
          <w:sz w:val="22"/>
          <w:szCs w:val="22"/>
        </w:rPr>
        <w:t xml:space="preserve">A User whose Content has been removed or disabled may submit a Counter-Notice asserting:</w:t>
      </w:r>
    </w:p>
    <w:p>
      <w:pPr>
        <w:pStyle w:val="ListParagraph"/>
        <w:numPr>
          <w:ilvl w:val="0"/>
          <w:numId w:val="2"/>
        </w:numPr>
        <w:spacing w:after="80" w:line="280"/>
      </w:pPr>
      <w:r>
        <w:rPr>
          <w:rFonts w:ascii="Calibri" w:cs="Calibri" w:eastAsia="Calibri" w:hAnsi="Calibri"/>
          <w:sz w:val="22"/>
          <w:szCs w:val="22"/>
        </w:rPr>
        <w:t xml:space="preserve">The User holds the necessary rights or licence;</w:t>
      </w:r>
    </w:p>
    <w:p>
      <w:pPr>
        <w:pStyle w:val="ListParagraph"/>
        <w:numPr>
          <w:ilvl w:val="0"/>
          <w:numId w:val="2"/>
        </w:numPr>
        <w:spacing w:after="80" w:line="280"/>
      </w:pPr>
      <w:r>
        <w:rPr>
          <w:rFonts w:ascii="Calibri" w:cs="Calibri" w:eastAsia="Calibri" w:hAnsi="Calibri"/>
          <w:sz w:val="22"/>
          <w:szCs w:val="22"/>
        </w:rPr>
        <w:t xml:space="preserve">The use is fair dealing under §52 of the Copyright Act, 1957;</w:t>
      </w:r>
    </w:p>
    <w:p>
      <w:pPr>
        <w:pStyle w:val="ListParagraph"/>
        <w:numPr>
          <w:ilvl w:val="0"/>
          <w:numId w:val="2"/>
        </w:numPr>
        <w:spacing w:after="80" w:line="280"/>
      </w:pPr>
      <w:r>
        <w:rPr>
          <w:rFonts w:ascii="Calibri" w:cs="Calibri" w:eastAsia="Calibri" w:hAnsi="Calibri"/>
          <w:sz w:val="22"/>
          <w:szCs w:val="22"/>
        </w:rPr>
        <w:t xml:space="preserve">The use is fair use under §107 of the U.S. Copyright Act;</w:t>
      </w:r>
    </w:p>
    <w:p>
      <w:pPr>
        <w:pStyle w:val="ListParagraph"/>
        <w:numPr>
          <w:ilvl w:val="0"/>
          <w:numId w:val="2"/>
        </w:numPr>
        <w:spacing w:after="80" w:line="280"/>
      </w:pPr>
      <w:r>
        <w:rPr>
          <w:rFonts w:ascii="Calibri" w:cs="Calibri" w:eastAsia="Calibri" w:hAnsi="Calibri"/>
          <w:sz w:val="22"/>
          <w:szCs w:val="22"/>
        </w:rPr>
        <w:t xml:space="preserve">The use is permitted under Article 17(7) EUCD (quotation, criticism, review, caricature, parody, pastiche);</w:t>
      </w:r>
    </w:p>
    <w:p>
      <w:pPr>
        <w:pStyle w:val="ListParagraph"/>
        <w:numPr>
          <w:ilvl w:val="0"/>
          <w:numId w:val="2"/>
        </w:numPr>
        <w:spacing w:after="80" w:line="280"/>
      </w:pPr>
      <w:r>
        <w:rPr>
          <w:rFonts w:ascii="Calibri" w:cs="Calibri" w:eastAsia="Calibri" w:hAnsi="Calibri"/>
          <w:sz w:val="22"/>
          <w:szCs w:val="22"/>
        </w:rPr>
        <w:t xml:space="preserve">The notice was materially defective, mistaken, or misidentified the Content;</w:t>
      </w:r>
    </w:p>
    <w:p>
      <w:pPr>
        <w:pStyle w:val="ListParagraph"/>
        <w:numPr>
          <w:ilvl w:val="0"/>
          <w:numId w:val="2"/>
        </w:numPr>
        <w:spacing w:after="80" w:line="280"/>
      </w:pPr>
      <w:r>
        <w:rPr>
          <w:rFonts w:ascii="Calibri" w:cs="Calibri" w:eastAsia="Calibri" w:hAnsi="Calibri"/>
          <w:sz w:val="22"/>
          <w:szCs w:val="22"/>
        </w:rPr>
        <w:t xml:space="preserve">Any other lawful basis for restoration.</w:t>
      </w:r>
    </w:p>
    <w:p>
      <w:pPr>
        <w:pStyle w:val="Heading2"/>
        <w:spacing w:after="120" w:before="240" w:line="300"/>
      </w:pPr>
      <w:r>
        <w:rPr>
          <w:rFonts w:ascii="Calibri" w:cs="Calibri" w:eastAsia="Calibri" w:hAnsi="Calibri"/>
          <w:b/>
          <w:bCs/>
          <w:color w:val="2E5496"/>
          <w:sz w:val="26"/>
          <w:szCs w:val="26"/>
        </w:rPr>
        <w:t xml:space="preserve">B. Counter-Notice Contents (DMCA §512(g))</w:t>
      </w:r>
    </w:p>
    <w:p>
      <w:pPr>
        <w:spacing w:after="120" w:line="300"/>
      </w:pPr>
      <w:r>
        <w:rPr>
          <w:rFonts w:ascii="Calibri" w:cs="Calibri" w:eastAsia="Calibri" w:hAnsi="Calibri"/>
          <w:sz w:val="22"/>
          <w:szCs w:val="22"/>
        </w:rPr>
        <w:t xml:space="preserve">A DMCA Counter-Notice must contain:</w:t>
      </w:r>
    </w:p>
    <w:p>
      <w:pPr>
        <w:pStyle w:val="ListParagraph"/>
        <w:numPr>
          <w:ilvl w:val="0"/>
          <w:numId w:val="2"/>
        </w:numPr>
        <w:spacing w:after="80" w:line="280"/>
      </w:pPr>
      <w:r>
        <w:rPr>
          <w:rFonts w:ascii="Calibri" w:cs="Calibri" w:eastAsia="Calibri" w:hAnsi="Calibri"/>
          <w:sz w:val="22"/>
          <w:szCs w:val="22"/>
        </w:rPr>
        <w:t xml:space="preserve">The User's physical or electronic signature;</w:t>
      </w:r>
    </w:p>
    <w:p>
      <w:pPr>
        <w:pStyle w:val="ListParagraph"/>
        <w:numPr>
          <w:ilvl w:val="0"/>
          <w:numId w:val="2"/>
        </w:numPr>
        <w:spacing w:after="80" w:line="280"/>
      </w:pPr>
      <w:r>
        <w:rPr>
          <w:rFonts w:ascii="Calibri" w:cs="Calibri" w:eastAsia="Calibri" w:hAnsi="Calibri"/>
          <w:sz w:val="22"/>
          <w:szCs w:val="22"/>
        </w:rPr>
        <w:t xml:space="preserve">Identification of the material that has been removed or disabled and its location prior to removal;</w:t>
      </w:r>
    </w:p>
    <w:p>
      <w:pPr>
        <w:pStyle w:val="ListParagraph"/>
        <w:numPr>
          <w:ilvl w:val="0"/>
          <w:numId w:val="2"/>
        </w:numPr>
        <w:spacing w:after="80" w:line="280"/>
      </w:pPr>
      <w:r>
        <w:rPr>
          <w:rFonts w:ascii="Calibri" w:cs="Calibri" w:eastAsia="Calibri" w:hAnsi="Calibri"/>
          <w:sz w:val="22"/>
          <w:szCs w:val="22"/>
        </w:rPr>
        <w:t xml:space="preserve">A statement under penalty of perjury that the User has a good-faith belief that the material was removed or disabled as a result of mistake or misidentification;</w:t>
      </w:r>
    </w:p>
    <w:p>
      <w:pPr>
        <w:pStyle w:val="ListParagraph"/>
        <w:numPr>
          <w:ilvl w:val="0"/>
          <w:numId w:val="2"/>
        </w:numPr>
        <w:spacing w:after="80" w:line="280"/>
      </w:pPr>
      <w:r>
        <w:rPr>
          <w:rFonts w:ascii="Calibri" w:cs="Calibri" w:eastAsia="Calibri" w:hAnsi="Calibri"/>
          <w:sz w:val="22"/>
          <w:szCs w:val="22"/>
        </w:rPr>
        <w:t xml:space="preserve">The User's name, address, and telephone number, and a statement that the User consents to the jurisdiction of the U.S. Federal District Court for the judicial district in which the User's address is located, or, if outside the U.S., for any judicial district in which the Platform may be found, and that the User will accept service of process from the Complainant or the Complainant's agent.</w:t>
      </w:r>
    </w:p>
    <w:p>
      <w:pPr>
        <w:pStyle w:val="Heading2"/>
        <w:spacing w:after="120" w:before="240" w:line="300"/>
      </w:pPr>
      <w:r>
        <w:rPr>
          <w:rFonts w:ascii="Calibri" w:cs="Calibri" w:eastAsia="Calibri" w:hAnsi="Calibri"/>
          <w:b/>
          <w:bCs/>
          <w:color w:val="2E5496"/>
          <w:sz w:val="26"/>
          <w:szCs w:val="26"/>
        </w:rPr>
        <w:t xml:space="preserve">C. Counter-Notice Contents (Indian and Other)</w:t>
      </w:r>
    </w:p>
    <w:p>
      <w:pPr>
        <w:spacing w:after="120" w:line="300"/>
      </w:pPr>
      <w:r>
        <w:rPr>
          <w:rFonts w:ascii="Calibri" w:cs="Calibri" w:eastAsia="Calibri" w:hAnsi="Calibri"/>
          <w:sz w:val="22"/>
          <w:szCs w:val="22"/>
        </w:rPr>
        <w:t xml:space="preserve">For non-DMCA Counter-Notices:</w:t>
      </w:r>
    </w:p>
    <w:p>
      <w:pPr>
        <w:pStyle w:val="ListParagraph"/>
        <w:numPr>
          <w:ilvl w:val="0"/>
          <w:numId w:val="2"/>
        </w:numPr>
        <w:spacing w:after="80" w:line="280"/>
      </w:pPr>
      <w:r>
        <w:rPr>
          <w:rFonts w:ascii="Calibri" w:cs="Calibri" w:eastAsia="Calibri" w:hAnsi="Calibri"/>
          <w:sz w:val="22"/>
          <w:szCs w:val="22"/>
        </w:rPr>
        <w:t xml:space="preserve">Identification of the removed Content and its prior location;</w:t>
      </w:r>
    </w:p>
    <w:p>
      <w:pPr>
        <w:pStyle w:val="ListParagraph"/>
        <w:numPr>
          <w:ilvl w:val="0"/>
          <w:numId w:val="2"/>
        </w:numPr>
        <w:spacing w:after="80" w:line="280"/>
      </w:pPr>
      <w:r>
        <w:rPr>
          <w:rFonts w:ascii="Calibri" w:cs="Calibri" w:eastAsia="Calibri" w:hAnsi="Calibri"/>
          <w:sz w:val="22"/>
          <w:szCs w:val="22"/>
        </w:rPr>
        <w:t xml:space="preserve">A statement of the User's basis for asserting that the removal was unjustified (fair dealing, licence, lack of infringement, mistake, misidentification, strategic-litigation abuse);</w:t>
      </w:r>
    </w:p>
    <w:p>
      <w:pPr>
        <w:pStyle w:val="ListParagraph"/>
        <w:numPr>
          <w:ilvl w:val="0"/>
          <w:numId w:val="2"/>
        </w:numPr>
        <w:spacing w:after="80" w:line="280"/>
      </w:pPr>
      <w:r>
        <w:rPr>
          <w:rFonts w:ascii="Calibri" w:cs="Calibri" w:eastAsia="Calibri" w:hAnsi="Calibri"/>
          <w:sz w:val="22"/>
          <w:szCs w:val="22"/>
        </w:rPr>
        <w:t xml:space="preserve">Evidence supporting the User's claim where reasonably available;</w:t>
      </w:r>
    </w:p>
    <w:p>
      <w:pPr>
        <w:pStyle w:val="ListParagraph"/>
        <w:numPr>
          <w:ilvl w:val="0"/>
          <w:numId w:val="2"/>
        </w:numPr>
        <w:spacing w:after="80" w:line="280"/>
      </w:pPr>
      <w:r>
        <w:rPr>
          <w:rFonts w:ascii="Calibri" w:cs="Calibri" w:eastAsia="Calibri" w:hAnsi="Calibri"/>
          <w:sz w:val="22"/>
          <w:szCs w:val="22"/>
        </w:rPr>
        <w:t xml:space="preserve">A statement under penalty of perjury (or equivalent declaration) that the information is accurate;</w:t>
      </w:r>
    </w:p>
    <w:p>
      <w:pPr>
        <w:pStyle w:val="ListParagraph"/>
        <w:numPr>
          <w:ilvl w:val="0"/>
          <w:numId w:val="2"/>
        </w:numPr>
        <w:spacing w:after="80" w:line="280"/>
      </w:pPr>
      <w:r>
        <w:rPr>
          <w:rFonts w:ascii="Calibri" w:cs="Calibri" w:eastAsia="Calibri" w:hAnsi="Calibri"/>
          <w:sz w:val="22"/>
          <w:szCs w:val="22"/>
        </w:rPr>
        <w:t xml:space="preserve">The User's verifiable contact details;</w:t>
      </w:r>
    </w:p>
    <w:p>
      <w:pPr>
        <w:pStyle w:val="ListParagraph"/>
        <w:numPr>
          <w:ilvl w:val="0"/>
          <w:numId w:val="2"/>
        </w:numPr>
        <w:spacing w:after="80" w:line="280"/>
      </w:pPr>
      <w:r>
        <w:rPr>
          <w:rFonts w:ascii="Calibri" w:cs="Calibri" w:eastAsia="Calibri" w:hAnsi="Calibri"/>
          <w:sz w:val="22"/>
          <w:szCs w:val="22"/>
        </w:rPr>
        <w:t xml:space="preserve">An undertaking to accept service of process from the Complainant at the address provided.</w:t>
      </w:r>
    </w:p>
    <w:p>
      <w:pPr>
        <w:pStyle w:val="Heading2"/>
        <w:spacing w:after="120" w:before="240" w:line="300"/>
      </w:pPr>
      <w:r>
        <w:rPr>
          <w:rFonts w:ascii="Calibri" w:cs="Calibri" w:eastAsia="Calibri" w:hAnsi="Calibri"/>
          <w:b/>
          <w:bCs/>
          <w:color w:val="2E5496"/>
          <w:sz w:val="26"/>
          <w:szCs w:val="26"/>
        </w:rPr>
        <w:t xml:space="preserve">D. Counter-Notice Processing</w:t>
      </w:r>
    </w:p>
    <w:p>
      <w:pPr>
        <w:pStyle w:val="ListParagraph"/>
        <w:numPr>
          <w:ilvl w:val="0"/>
          <w:numId w:val="2"/>
        </w:numPr>
        <w:spacing w:after="80" w:line="280"/>
      </w:pPr>
      <w:r>
        <w:rPr>
          <w:rFonts w:ascii="Calibri" w:cs="Calibri" w:eastAsia="Calibri" w:hAnsi="Calibri"/>
          <w:sz w:val="22"/>
          <w:szCs w:val="22"/>
        </w:rPr>
        <w:t xml:space="preserve">Receipt of a Counter-Notice is acknowledged within forty-eight (48) hours;</w:t>
      </w:r>
    </w:p>
    <w:p>
      <w:pPr>
        <w:pStyle w:val="ListParagraph"/>
        <w:numPr>
          <w:ilvl w:val="0"/>
          <w:numId w:val="2"/>
        </w:numPr>
        <w:spacing w:after="80" w:line="280"/>
      </w:pPr>
      <w:r>
        <w:rPr>
          <w:rFonts w:ascii="Calibri" w:cs="Calibri" w:eastAsia="Calibri" w:hAnsi="Calibri"/>
          <w:sz w:val="22"/>
          <w:szCs w:val="22"/>
        </w:rPr>
        <w:t xml:space="preserve">The Complainant is notified of the Counter-Notice within seventy-two (72) hours;</w:t>
      </w:r>
    </w:p>
    <w:p>
      <w:pPr>
        <w:pStyle w:val="ListParagraph"/>
        <w:numPr>
          <w:ilvl w:val="0"/>
          <w:numId w:val="2"/>
        </w:numPr>
        <w:spacing w:after="80" w:line="280"/>
      </w:pPr>
      <w:r>
        <w:rPr>
          <w:rFonts w:ascii="Calibri" w:cs="Calibri" w:eastAsia="Calibri" w:hAnsi="Calibri"/>
          <w:sz w:val="22"/>
          <w:szCs w:val="22"/>
        </w:rPr>
        <w:t xml:space="preserve">For DMCA Counter-Notices: the Content is restored not less than ten (10) and not more than fourteen (14) business days after notice to the Complainant, unless the Complainant files an action seeking a court order to restrain the User from engaging in infringing activity related to the Content on the Platform within that period (17 U.S.C. §512(g)(2)(C));</w:t>
      </w:r>
    </w:p>
    <w:p>
      <w:pPr>
        <w:pStyle w:val="ListParagraph"/>
        <w:numPr>
          <w:ilvl w:val="0"/>
          <w:numId w:val="2"/>
        </w:numPr>
        <w:spacing w:after="80" w:line="280"/>
      </w:pPr>
      <w:r>
        <w:rPr>
          <w:rFonts w:ascii="Calibri" w:cs="Calibri" w:eastAsia="Calibri" w:hAnsi="Calibri"/>
          <w:sz w:val="22"/>
          <w:szCs w:val="22"/>
        </w:rPr>
        <w:t xml:space="preserve">For Indian Counter-Notices outside the Rule 75 framework: the Platform reviews the Counter-Notice in the light of the original notice and restores Content where (a) the Counter-Notice raises a colourable fair-dealing or licence defence, and (b) the Complainant does not produce a court order within the Rule 75 twenty-one-day window;</w:t>
      </w:r>
    </w:p>
    <w:p>
      <w:pPr>
        <w:pStyle w:val="ListParagraph"/>
        <w:numPr>
          <w:ilvl w:val="0"/>
          <w:numId w:val="2"/>
        </w:numPr>
        <w:spacing w:after="80" w:line="280"/>
      </w:pPr>
      <w:r>
        <w:rPr>
          <w:rFonts w:ascii="Calibri" w:cs="Calibri" w:eastAsia="Calibri" w:hAnsi="Calibri"/>
          <w:sz w:val="22"/>
          <w:szCs w:val="22"/>
        </w:rPr>
        <w:t xml:space="preserve">For EU Article 17 Counter-Notices: the Platform offers the “effective and expeditious complaint and redress mechanism” required under Article 17(9) EUCD, with human review for contested decisions, and decisions taken within the timelines required by Member State implementation.</w:t>
      </w:r>
    </w:p>
    <w:p>
      <w:pPr>
        <w:pStyle w:val="Heading2"/>
        <w:spacing w:after="120" w:before="240" w:line="300"/>
      </w:pPr>
      <w:r>
        <w:rPr>
          <w:rFonts w:ascii="Calibri" w:cs="Calibri" w:eastAsia="Calibri" w:hAnsi="Calibri"/>
          <w:b/>
          <w:bCs/>
          <w:color w:val="2E5496"/>
          <w:sz w:val="26"/>
          <w:szCs w:val="26"/>
        </w:rPr>
        <w:t xml:space="preserve">E. Effect of Counter-Notice on Strike</w:t>
      </w:r>
    </w:p>
    <w:p>
      <w:pPr>
        <w:spacing w:after="120" w:line="300"/>
      </w:pPr>
      <w:r>
        <w:rPr>
          <w:rFonts w:ascii="Calibri" w:cs="Calibri" w:eastAsia="Calibri" w:hAnsi="Calibri"/>
          <w:sz w:val="22"/>
          <w:szCs w:val="22"/>
        </w:rPr>
        <w:t xml:space="preserve">A Strike is removed from the User's record where:</w:t>
      </w:r>
    </w:p>
    <w:p>
      <w:pPr>
        <w:pStyle w:val="ListParagraph"/>
        <w:numPr>
          <w:ilvl w:val="0"/>
          <w:numId w:val="2"/>
        </w:numPr>
        <w:spacing w:after="80" w:line="280"/>
      </w:pPr>
      <w:r>
        <w:rPr>
          <w:rFonts w:ascii="Calibri" w:cs="Calibri" w:eastAsia="Calibri" w:hAnsi="Calibri"/>
          <w:sz w:val="22"/>
          <w:szCs w:val="22"/>
        </w:rPr>
        <w:t xml:space="preserve">The Complainant fails to obtain a court order or file an action within the applicable statutory period;</w:t>
      </w:r>
    </w:p>
    <w:p>
      <w:pPr>
        <w:pStyle w:val="ListParagraph"/>
        <w:numPr>
          <w:ilvl w:val="0"/>
          <w:numId w:val="2"/>
        </w:numPr>
        <w:spacing w:after="80" w:line="280"/>
      </w:pPr>
      <w:r>
        <w:rPr>
          <w:rFonts w:ascii="Calibri" w:cs="Calibri" w:eastAsia="Calibri" w:hAnsi="Calibri"/>
          <w:sz w:val="22"/>
          <w:szCs w:val="22"/>
        </w:rPr>
        <w:t xml:space="preserve">The Counter-Notice succeeds on internal review under §6(D);</w:t>
      </w:r>
    </w:p>
    <w:p>
      <w:pPr>
        <w:pStyle w:val="ListParagraph"/>
        <w:numPr>
          <w:ilvl w:val="0"/>
          <w:numId w:val="2"/>
        </w:numPr>
        <w:spacing w:after="80" w:line="280"/>
      </w:pPr>
      <w:r>
        <w:rPr>
          <w:rFonts w:ascii="Calibri" w:cs="Calibri" w:eastAsia="Calibri" w:hAnsi="Calibri"/>
          <w:sz w:val="22"/>
          <w:szCs w:val="22"/>
        </w:rPr>
        <w:t xml:space="preserve">The Content is restored for any reason other than the Complainant withdrawing the notice as part of a settlement that preserves the strike (in which case the User has a right to seek strike removal through the Grievance Officer).</w:t>
      </w:r>
    </w:p>
    <w:p>
      <w:pPr>
        <w:pStyle w:val="Heading1"/>
        <w:spacing w:after="180" w:before="360" w:line="300"/>
      </w:pPr>
      <w:r>
        <w:rPr>
          <w:rFonts w:ascii="Calibri" w:cs="Calibri" w:eastAsia="Calibri" w:hAnsi="Calibri"/>
          <w:b/>
          <w:bCs/>
          <w:color w:val="1F3864"/>
          <w:sz w:val="30"/>
          <w:szCs w:val="30"/>
        </w:rPr>
        <w:t xml:space="preserve">7. Permitted Uses, Fair Dealing, Fair Use, and Article 17(7) Defences</w:t>
      </w:r>
    </w:p>
    <w:p>
      <w:pPr>
        <w:pStyle w:val="Heading2"/>
        <w:spacing w:after="120" w:before="240" w:line="300"/>
      </w:pPr>
      <w:r>
        <w:rPr>
          <w:rFonts w:ascii="Calibri" w:cs="Calibri" w:eastAsia="Calibri" w:hAnsi="Calibri"/>
          <w:b/>
          <w:bCs/>
          <w:color w:val="2E5496"/>
          <w:sz w:val="26"/>
          <w:szCs w:val="26"/>
        </w:rPr>
        <w:t xml:space="preserve">A. Fair Dealing — India (§52, Copyright Act, 1957)</w:t>
      </w:r>
    </w:p>
    <w:p>
      <w:pPr>
        <w:spacing w:after="120" w:line="300"/>
      </w:pPr>
      <w:r>
        <w:rPr>
          <w:rFonts w:ascii="Calibri" w:cs="Calibri" w:eastAsia="Calibri" w:hAnsi="Calibri"/>
          <w:sz w:val="22"/>
          <w:szCs w:val="22"/>
        </w:rPr>
        <w:t xml:space="preserve">The following uses do not constitute infringement of copyright, subject to the conditions in §52 of the Copyright Act, 1957:</w:t>
      </w:r>
    </w:p>
    <w:p>
      <w:pPr>
        <w:pStyle w:val="ListParagraph"/>
        <w:numPr>
          <w:ilvl w:val="0"/>
          <w:numId w:val="2"/>
        </w:numPr>
        <w:spacing w:after="80" w:line="280"/>
      </w:pPr>
      <w:r>
        <w:rPr>
          <w:rFonts w:ascii="Calibri" w:cs="Calibri" w:eastAsia="Calibri" w:hAnsi="Calibri"/>
          <w:sz w:val="22"/>
          <w:szCs w:val="22"/>
        </w:rPr>
        <w:t xml:space="preserve">Private or personal use, including research;</w:t>
      </w:r>
    </w:p>
    <w:p>
      <w:pPr>
        <w:pStyle w:val="ListParagraph"/>
        <w:numPr>
          <w:ilvl w:val="0"/>
          <w:numId w:val="2"/>
        </w:numPr>
        <w:spacing w:after="80" w:line="280"/>
      </w:pPr>
      <w:r>
        <w:rPr>
          <w:rFonts w:ascii="Calibri" w:cs="Calibri" w:eastAsia="Calibri" w:hAnsi="Calibri"/>
          <w:sz w:val="22"/>
          <w:szCs w:val="22"/>
        </w:rPr>
        <w:t xml:space="preserve">Criticism or review, of that work or of any other work;</w:t>
      </w:r>
    </w:p>
    <w:p>
      <w:pPr>
        <w:pStyle w:val="ListParagraph"/>
        <w:numPr>
          <w:ilvl w:val="0"/>
          <w:numId w:val="2"/>
        </w:numPr>
        <w:spacing w:after="80" w:line="280"/>
      </w:pPr>
      <w:r>
        <w:rPr>
          <w:rFonts w:ascii="Calibri" w:cs="Calibri" w:eastAsia="Calibri" w:hAnsi="Calibri"/>
          <w:sz w:val="22"/>
          <w:szCs w:val="22"/>
        </w:rPr>
        <w:t xml:space="preserve">Reporting of current events and current affairs, including the reporting of a lecture delivered in public;</w:t>
      </w:r>
    </w:p>
    <w:p>
      <w:pPr>
        <w:pStyle w:val="ListParagraph"/>
        <w:numPr>
          <w:ilvl w:val="0"/>
          <w:numId w:val="2"/>
        </w:numPr>
        <w:spacing w:after="80" w:line="280"/>
      </w:pPr>
      <w:r>
        <w:rPr>
          <w:rFonts w:ascii="Calibri" w:cs="Calibri" w:eastAsia="Calibri" w:hAnsi="Calibri"/>
          <w:sz w:val="22"/>
          <w:szCs w:val="22"/>
        </w:rPr>
        <w:t xml:space="preserve">Reproduction of a literary, dramatic, musical or artistic work for the purpose of judicial proceeding or for the purpose of a report of a judicial proceeding;</w:t>
      </w:r>
    </w:p>
    <w:p>
      <w:pPr>
        <w:pStyle w:val="ListParagraph"/>
        <w:numPr>
          <w:ilvl w:val="0"/>
          <w:numId w:val="2"/>
        </w:numPr>
        <w:spacing w:after="80" w:line="280"/>
      </w:pPr>
      <w:r>
        <w:rPr>
          <w:rFonts w:ascii="Calibri" w:cs="Calibri" w:eastAsia="Calibri" w:hAnsi="Calibri"/>
          <w:sz w:val="22"/>
          <w:szCs w:val="22"/>
        </w:rPr>
        <w:t xml:space="preserve">Reproduction or publication of a literary, dramatic, musical or artistic work in any work prepared by the Secretariat of a Legislature, or where the Legislature consists of two Houses, by the Secretariat of either House of the Legislature exclusively for the use of the members of that Legislature;</w:t>
      </w:r>
    </w:p>
    <w:p>
      <w:pPr>
        <w:pStyle w:val="ListParagraph"/>
        <w:numPr>
          <w:ilvl w:val="0"/>
          <w:numId w:val="2"/>
        </w:numPr>
        <w:spacing w:after="80" w:line="280"/>
      </w:pPr>
      <w:r>
        <w:rPr>
          <w:rFonts w:ascii="Calibri" w:cs="Calibri" w:eastAsia="Calibri" w:hAnsi="Calibri"/>
          <w:sz w:val="22"/>
          <w:szCs w:val="22"/>
        </w:rPr>
        <w:t xml:space="preserve">The publication in a collection, mainly composed of non-copyright matter bona fide intended for the use of educational institutions, of short passages from published literary or dramatic works in which copyright subsists;</w:t>
      </w:r>
    </w:p>
    <w:p>
      <w:pPr>
        <w:pStyle w:val="ListParagraph"/>
        <w:numPr>
          <w:ilvl w:val="0"/>
          <w:numId w:val="2"/>
        </w:numPr>
        <w:spacing w:after="80" w:line="280"/>
      </w:pPr>
      <w:r>
        <w:rPr>
          <w:rFonts w:ascii="Calibri" w:cs="Calibri" w:eastAsia="Calibri" w:hAnsi="Calibri"/>
          <w:sz w:val="22"/>
          <w:szCs w:val="22"/>
        </w:rPr>
        <w:t xml:space="preserve">Other uses enumerated in §52 of the Copyright Act, 1957 and not specifically listed above.</w:t>
      </w:r>
    </w:p>
    <w:p>
      <w:pPr>
        <w:spacing w:after="120" w:line="300"/>
      </w:pPr>
      <w:r>
        <w:rPr>
          <w:rFonts w:ascii="Calibri" w:cs="Calibri" w:eastAsia="Calibri" w:hAnsi="Calibri"/>
          <w:sz w:val="22"/>
          <w:szCs w:val="22"/>
        </w:rPr>
        <w:t xml:space="preserve">Users invoking fair dealing should reference the specific clause of §52 in their counter-notice.</w:t>
      </w:r>
    </w:p>
    <w:p>
      <w:pPr>
        <w:pStyle w:val="Heading2"/>
        <w:spacing w:after="120" w:before="240" w:line="300"/>
      </w:pPr>
      <w:r>
        <w:rPr>
          <w:rFonts w:ascii="Calibri" w:cs="Calibri" w:eastAsia="Calibri" w:hAnsi="Calibri"/>
          <w:b/>
          <w:bCs/>
          <w:color w:val="2E5496"/>
          <w:sz w:val="26"/>
          <w:szCs w:val="26"/>
        </w:rPr>
        <w:t xml:space="preserve">B. Fair Use — United States (§107, U.S. Copyright Act)</w:t>
      </w:r>
    </w:p>
    <w:p>
      <w:pPr>
        <w:spacing w:after="120" w:line="300"/>
      </w:pPr>
      <w:r>
        <w:rPr>
          <w:rFonts w:ascii="Calibri" w:cs="Calibri" w:eastAsia="Calibri" w:hAnsi="Calibri"/>
          <w:sz w:val="22"/>
          <w:szCs w:val="22"/>
        </w:rPr>
        <w:t xml:space="preserve">The four fair-use factors are considered in good faith:</w:t>
      </w:r>
    </w:p>
    <w:p>
      <w:pPr>
        <w:pStyle w:val="ListParagraph"/>
        <w:numPr>
          <w:ilvl w:val="0"/>
          <w:numId w:val="2"/>
        </w:numPr>
        <w:spacing w:after="80" w:line="280"/>
      </w:pPr>
      <w:r>
        <w:rPr>
          <w:rFonts w:ascii="Calibri" w:cs="Calibri" w:eastAsia="Calibri" w:hAnsi="Calibri"/>
          <w:sz w:val="22"/>
          <w:szCs w:val="22"/>
        </w:rPr>
        <w:t xml:space="preserve">The purpose and character of the use, including whether such use is of a commercial nature or is for nonprofit educational purposes;</w:t>
      </w:r>
    </w:p>
    <w:p>
      <w:pPr>
        <w:pStyle w:val="ListParagraph"/>
        <w:numPr>
          <w:ilvl w:val="0"/>
          <w:numId w:val="2"/>
        </w:numPr>
        <w:spacing w:after="80" w:line="280"/>
      </w:pPr>
      <w:r>
        <w:rPr>
          <w:rFonts w:ascii="Calibri" w:cs="Calibri" w:eastAsia="Calibri" w:hAnsi="Calibri"/>
          <w:sz w:val="22"/>
          <w:szCs w:val="22"/>
        </w:rPr>
        <w:t xml:space="preserve">The nature of the copyrighted work;</w:t>
      </w:r>
    </w:p>
    <w:p>
      <w:pPr>
        <w:pStyle w:val="ListParagraph"/>
        <w:numPr>
          <w:ilvl w:val="0"/>
          <w:numId w:val="2"/>
        </w:numPr>
        <w:spacing w:after="80" w:line="280"/>
      </w:pPr>
      <w:r>
        <w:rPr>
          <w:rFonts w:ascii="Calibri" w:cs="Calibri" w:eastAsia="Calibri" w:hAnsi="Calibri"/>
          <w:sz w:val="22"/>
          <w:szCs w:val="22"/>
        </w:rPr>
        <w:t xml:space="preserve">The amount and substantiality of the portion used in relation to the copyrighted work as a whole;</w:t>
      </w:r>
    </w:p>
    <w:p>
      <w:pPr>
        <w:pStyle w:val="ListParagraph"/>
        <w:numPr>
          <w:ilvl w:val="0"/>
          <w:numId w:val="2"/>
        </w:numPr>
        <w:spacing w:after="80" w:line="280"/>
      </w:pPr>
      <w:r>
        <w:rPr>
          <w:rFonts w:ascii="Calibri" w:cs="Calibri" w:eastAsia="Calibri" w:hAnsi="Calibri"/>
          <w:sz w:val="22"/>
          <w:szCs w:val="22"/>
        </w:rPr>
        <w:t xml:space="preserve">The effect of the use upon the potential market for or value of the copyrighted work.</w:t>
      </w:r>
    </w:p>
    <w:p>
      <w:pPr>
        <w:spacing w:after="120" w:line="300"/>
      </w:pPr>
      <w:r>
        <w:rPr>
          <w:rFonts w:ascii="Calibri" w:cs="Calibri" w:eastAsia="Calibri" w:hAnsi="Calibri"/>
          <w:sz w:val="22"/>
          <w:szCs w:val="22"/>
        </w:rPr>
        <w:t xml:space="preserve">The Platform recognises that transformative use, parody, commentary, and news reporting routinely satisfy fair-use analysis. Counter-notices invoking fair use will be reviewed in good faith, not pre-judged.</w:t>
      </w:r>
    </w:p>
    <w:p>
      <w:pPr>
        <w:pStyle w:val="Heading2"/>
        <w:spacing w:after="120" w:before="240" w:line="300"/>
      </w:pPr>
      <w:r>
        <w:rPr>
          <w:rFonts w:ascii="Calibri" w:cs="Calibri" w:eastAsia="Calibri" w:hAnsi="Calibri"/>
          <w:b/>
          <w:bCs/>
          <w:color w:val="2E5496"/>
          <w:sz w:val="26"/>
          <w:szCs w:val="26"/>
        </w:rPr>
        <w:t xml:space="preserve">C. Permitted Uses — EU (Article 17(7) EUCD)</w:t>
      </w:r>
    </w:p>
    <w:p>
      <w:pPr>
        <w:spacing w:after="120" w:line="300"/>
      </w:pPr>
      <w:r>
        <w:rPr>
          <w:rFonts w:ascii="Calibri" w:cs="Calibri" w:eastAsia="Calibri" w:hAnsi="Calibri"/>
          <w:sz w:val="22"/>
          <w:szCs w:val="22"/>
        </w:rPr>
        <w:t xml:space="preserve">EU Users have the right to invoke the following exceptions and limitations regardless of any licensing agreement between the Platform and the Rightsholder:</w:t>
      </w:r>
    </w:p>
    <w:p>
      <w:pPr>
        <w:pStyle w:val="ListParagraph"/>
        <w:numPr>
          <w:ilvl w:val="0"/>
          <w:numId w:val="2"/>
        </w:numPr>
        <w:spacing w:after="80" w:line="280"/>
      </w:pPr>
      <w:r>
        <w:rPr>
          <w:rFonts w:ascii="Calibri" w:cs="Calibri" w:eastAsia="Calibri" w:hAnsi="Calibri"/>
          <w:sz w:val="22"/>
          <w:szCs w:val="22"/>
        </w:rPr>
        <w:t xml:space="preserve">Quotation, criticism, review;</w:t>
      </w:r>
    </w:p>
    <w:p>
      <w:pPr>
        <w:pStyle w:val="ListParagraph"/>
        <w:numPr>
          <w:ilvl w:val="0"/>
          <w:numId w:val="2"/>
        </w:numPr>
        <w:spacing w:after="80" w:line="280"/>
      </w:pPr>
      <w:r>
        <w:rPr>
          <w:rFonts w:ascii="Calibri" w:cs="Calibri" w:eastAsia="Calibri" w:hAnsi="Calibri"/>
          <w:sz w:val="22"/>
          <w:szCs w:val="22"/>
        </w:rPr>
        <w:t xml:space="preserve">Use for the purpose of caricature, parody, or pastiche.</w:t>
      </w:r>
    </w:p>
    <w:p>
      <w:pPr>
        <w:spacing w:after="120" w:line="300"/>
      </w:pPr>
      <w:r>
        <w:rPr>
          <w:rFonts w:ascii="Calibri" w:cs="Calibri" w:eastAsia="Calibri" w:hAnsi="Calibri"/>
          <w:sz w:val="22"/>
          <w:szCs w:val="22"/>
        </w:rPr>
        <w:t xml:space="preserve">Content removal that disregards these exceptions is subject to the User's redress under Article 17(9) EUCD.</w:t>
      </w:r>
    </w:p>
    <w:p>
      <w:pPr>
        <w:pStyle w:val="Heading2"/>
        <w:spacing w:after="120" w:before="240" w:line="300"/>
      </w:pPr>
      <w:r>
        <w:rPr>
          <w:rFonts w:ascii="Calibri" w:cs="Calibri" w:eastAsia="Calibri" w:hAnsi="Calibri"/>
          <w:b/>
          <w:bCs/>
          <w:color w:val="2E5496"/>
          <w:sz w:val="26"/>
          <w:szCs w:val="26"/>
        </w:rPr>
        <w:t xml:space="preserve">D. Platform Music Library and Licensed Catalogues</w:t>
      </w:r>
    </w:p>
    <w:p>
      <w:pPr>
        <w:spacing w:after="120" w:line="300"/>
      </w:pPr>
      <w:r>
        <w:rPr>
          <w:rFonts w:ascii="Calibri" w:cs="Calibri" w:eastAsia="Calibri" w:hAnsi="Calibri"/>
          <w:sz w:val="22"/>
          <w:szCs w:val="22"/>
        </w:rPr>
        <w:t xml:space="preserve">Where the Platform provides access to a music library, sound-effects library, stock-image library, or stock-footage library under a Platform-procured licence:</w:t>
      </w:r>
    </w:p>
    <w:p>
      <w:pPr>
        <w:pStyle w:val="ListParagraph"/>
        <w:numPr>
          <w:ilvl w:val="0"/>
          <w:numId w:val="2"/>
        </w:numPr>
        <w:spacing w:after="80" w:line="280"/>
      </w:pPr>
      <w:r>
        <w:rPr>
          <w:rFonts w:ascii="Calibri" w:cs="Calibri" w:eastAsia="Calibri" w:hAnsi="Calibri"/>
          <w:sz w:val="22"/>
          <w:szCs w:val="22"/>
        </w:rPr>
        <w:t xml:space="preserve">Use of such assets within Platform-published Content is permitted under the licence terms;</w:t>
      </w:r>
    </w:p>
    <w:p>
      <w:pPr>
        <w:pStyle w:val="ListParagraph"/>
        <w:numPr>
          <w:ilvl w:val="0"/>
          <w:numId w:val="2"/>
        </w:numPr>
        <w:spacing w:after="80" w:line="280"/>
      </w:pPr>
      <w:r>
        <w:rPr>
          <w:rFonts w:ascii="Calibri" w:cs="Calibri" w:eastAsia="Calibri" w:hAnsi="Calibri"/>
          <w:sz w:val="22"/>
          <w:szCs w:val="22"/>
        </w:rPr>
        <w:t xml:space="preserve">Off-Platform export, sampling, or repurposing of such assets is not permitted unless the licence expressly allows it;</w:t>
      </w:r>
    </w:p>
    <w:p>
      <w:pPr>
        <w:pStyle w:val="ListParagraph"/>
        <w:numPr>
          <w:ilvl w:val="0"/>
          <w:numId w:val="2"/>
        </w:numPr>
        <w:spacing w:after="80" w:line="280"/>
      </w:pPr>
      <w:r>
        <w:rPr>
          <w:rFonts w:ascii="Calibri" w:cs="Calibri" w:eastAsia="Calibri" w:hAnsi="Calibri"/>
          <w:sz w:val="22"/>
          <w:szCs w:val="22"/>
        </w:rPr>
        <w:t xml:space="preserve">Where the Platform's licence with the rights-society or supplier requires usage reporting (e.g., PPL India, IPRS, music labels), the Platform performs such reporting in accordance with the supplier's terms.</w:t>
      </w:r>
    </w:p>
    <w:p>
      <w:pPr>
        <w:pStyle w:val="Heading1"/>
        <w:spacing w:after="180" w:before="360" w:line="300"/>
      </w:pPr>
      <w:r>
        <w:rPr>
          <w:rFonts w:ascii="Calibri" w:cs="Calibri" w:eastAsia="Calibri" w:hAnsi="Calibri"/>
          <w:b/>
          <w:bCs/>
          <w:color w:val="1F3864"/>
          <w:sz w:val="30"/>
          <w:szCs w:val="30"/>
        </w:rPr>
        <w:t xml:space="preserve">8. Repeat Infringer Policy</w:t>
      </w:r>
    </w:p>
    <w:p>
      <w:pPr>
        <w:pStyle w:val="Heading2"/>
        <w:spacing w:after="120" w:before="240" w:line="300"/>
      </w:pPr>
      <w:r>
        <w:rPr>
          <w:rFonts w:ascii="Calibri" w:cs="Calibri" w:eastAsia="Calibri" w:hAnsi="Calibri"/>
          <w:b/>
          <w:bCs/>
          <w:color w:val="2E5496"/>
          <w:sz w:val="26"/>
          <w:szCs w:val="26"/>
        </w:rPr>
        <w:t xml:space="preserve">A. Strike Accumulation</w:t>
      </w:r>
    </w:p>
    <w:p>
      <w:pPr>
        <w:spacing w:after="120" w:line="300"/>
      </w:pPr>
      <w:r>
        <w:rPr>
          <w:rFonts w:ascii="Calibri" w:cs="Calibri" w:eastAsia="Calibri" w:hAnsi="Calibri"/>
          <w:sz w:val="22"/>
          <w:szCs w:val="22"/>
        </w:rPr>
        <w:t xml:space="preserve">A Strike is recorded against a User's Account on receipt of a valid notice as set out in §5. A Strike is removed where:</w:t>
      </w:r>
    </w:p>
    <w:p>
      <w:pPr>
        <w:pStyle w:val="ListParagraph"/>
        <w:numPr>
          <w:ilvl w:val="0"/>
          <w:numId w:val="2"/>
        </w:numPr>
        <w:spacing w:after="80" w:line="280"/>
      </w:pPr>
      <w:r>
        <w:rPr>
          <w:rFonts w:ascii="Calibri" w:cs="Calibri" w:eastAsia="Calibri" w:hAnsi="Calibri"/>
          <w:sz w:val="22"/>
          <w:szCs w:val="22"/>
        </w:rPr>
        <w:t xml:space="preserve">The User's Counter-Notice succeeds under §6;</w:t>
      </w:r>
    </w:p>
    <w:p>
      <w:pPr>
        <w:pStyle w:val="ListParagraph"/>
        <w:numPr>
          <w:ilvl w:val="0"/>
          <w:numId w:val="2"/>
        </w:numPr>
        <w:spacing w:after="80" w:line="280"/>
      </w:pPr>
      <w:r>
        <w:rPr>
          <w:rFonts w:ascii="Calibri" w:cs="Calibri" w:eastAsia="Calibri" w:hAnsi="Calibri"/>
          <w:sz w:val="22"/>
          <w:szCs w:val="22"/>
        </w:rPr>
        <w:t xml:space="preserve">The Complainant fails to produce a court order within the Rule 75 twenty-one-day window;</w:t>
      </w:r>
    </w:p>
    <w:p>
      <w:pPr>
        <w:pStyle w:val="ListParagraph"/>
        <w:numPr>
          <w:ilvl w:val="0"/>
          <w:numId w:val="2"/>
        </w:numPr>
        <w:spacing w:after="80" w:line="280"/>
      </w:pPr>
      <w:r>
        <w:rPr>
          <w:rFonts w:ascii="Calibri" w:cs="Calibri" w:eastAsia="Calibri" w:hAnsi="Calibri"/>
          <w:sz w:val="22"/>
          <w:szCs w:val="22"/>
        </w:rPr>
        <w:t xml:space="preserve">The User's appeal under §15 succeeds;</w:t>
      </w:r>
    </w:p>
    <w:p>
      <w:pPr>
        <w:pStyle w:val="ListParagraph"/>
        <w:numPr>
          <w:ilvl w:val="0"/>
          <w:numId w:val="2"/>
        </w:numPr>
        <w:spacing w:after="80" w:line="280"/>
      </w:pPr>
      <w:r>
        <w:rPr>
          <w:rFonts w:ascii="Calibri" w:cs="Calibri" w:eastAsia="Calibri" w:hAnsi="Calibri"/>
          <w:sz w:val="22"/>
          <w:szCs w:val="22"/>
        </w:rPr>
        <w:t xml:space="preserve">The Strike has been outstanding for twelve (12) consecutive months without further infringement and remains undisputed;</w:t>
      </w:r>
    </w:p>
    <w:p>
      <w:pPr>
        <w:pStyle w:val="ListParagraph"/>
        <w:numPr>
          <w:ilvl w:val="0"/>
          <w:numId w:val="2"/>
        </w:numPr>
        <w:spacing w:after="80" w:line="280"/>
      </w:pPr>
      <w:r>
        <w:rPr>
          <w:rFonts w:ascii="Calibri" w:cs="Calibri" w:eastAsia="Calibri" w:hAnsi="Calibri"/>
          <w:sz w:val="22"/>
          <w:szCs w:val="22"/>
        </w:rPr>
        <w:t xml:space="preserve">The Trust &amp; Safety Team determines, on review, that the Strike was erroneously recorded.</w:t>
      </w:r>
    </w:p>
    <w:p>
      <w:pPr>
        <w:pStyle w:val="Heading2"/>
        <w:spacing w:after="120" w:before="240" w:line="300"/>
      </w:pPr>
      <w:r>
        <w:rPr>
          <w:rFonts w:ascii="Calibri" w:cs="Calibri" w:eastAsia="Calibri" w:hAnsi="Calibri"/>
          <w:b/>
          <w:bCs/>
          <w:color w:val="2E5496"/>
          <w:sz w:val="26"/>
          <w:szCs w:val="26"/>
        </w:rPr>
        <w:t xml:space="preserve">B. Termination Threshold</w:t>
      </w:r>
    </w:p>
    <w:p>
      <w:pPr>
        <w:spacing w:after="120" w:line="300"/>
      </w:pPr>
      <w:r>
        <w:rPr>
          <w:rFonts w:ascii="Calibri" w:cs="Calibri" w:eastAsia="Calibri" w:hAnsi="Calibri"/>
          <w:sz w:val="22"/>
          <w:szCs w:val="22"/>
        </w:rPr>
        <w:t xml:space="preserve">Three (3) valid, undisputed IP Strikes within twelve (12) months result in permanent termination of the User's Account, consistent with §512(i) of the DMCA, the analogous Indian principle of intermediary diligence under §79 IT Act read with the IT Rules 2021, and the EU framework for tackling repeat infringement.</w:t>
      </w:r>
    </w:p>
    <w:p>
      <w:pPr>
        <w:pStyle w:val="Heading2"/>
        <w:spacing w:after="120" w:before="240" w:line="300"/>
      </w:pPr>
      <w:r>
        <w:rPr>
          <w:rFonts w:ascii="Calibri" w:cs="Calibri" w:eastAsia="Calibri" w:hAnsi="Calibri"/>
          <w:b/>
          <w:bCs/>
          <w:color w:val="2E5496"/>
          <w:sz w:val="26"/>
          <w:szCs w:val="26"/>
        </w:rPr>
        <w:t xml:space="preserve">C. Pre-Termination Notice</w:t>
      </w:r>
    </w:p>
    <w:p>
      <w:pPr>
        <w:spacing w:after="120" w:line="300"/>
      </w:pPr>
      <w:r>
        <w:rPr>
          <w:rFonts w:ascii="Calibri" w:cs="Calibri" w:eastAsia="Calibri" w:hAnsi="Calibri"/>
          <w:sz w:val="22"/>
          <w:szCs w:val="22"/>
        </w:rPr>
        <w:t xml:space="preserve">Before permanent termination on Strike-3, the Platform provides the User with:</w:t>
      </w:r>
    </w:p>
    <w:p>
      <w:pPr>
        <w:pStyle w:val="ListParagraph"/>
        <w:numPr>
          <w:ilvl w:val="0"/>
          <w:numId w:val="2"/>
        </w:numPr>
        <w:spacing w:after="80" w:line="280"/>
      </w:pPr>
      <w:r>
        <w:rPr>
          <w:rFonts w:ascii="Calibri" w:cs="Calibri" w:eastAsia="Calibri" w:hAnsi="Calibri"/>
          <w:sz w:val="22"/>
          <w:szCs w:val="22"/>
        </w:rPr>
        <w:t xml:space="preserve">A consolidated notice listing all three Strikes;</w:t>
      </w:r>
    </w:p>
    <w:p>
      <w:pPr>
        <w:pStyle w:val="ListParagraph"/>
        <w:numPr>
          <w:ilvl w:val="0"/>
          <w:numId w:val="2"/>
        </w:numPr>
        <w:spacing w:after="80" w:line="280"/>
      </w:pPr>
      <w:r>
        <w:rPr>
          <w:rFonts w:ascii="Calibri" w:cs="Calibri" w:eastAsia="Calibri" w:hAnsi="Calibri"/>
          <w:sz w:val="22"/>
          <w:szCs w:val="22"/>
        </w:rPr>
        <w:t xml:space="preserve">The Content concerned and the Complainants;</w:t>
      </w:r>
    </w:p>
    <w:p>
      <w:pPr>
        <w:pStyle w:val="ListParagraph"/>
        <w:numPr>
          <w:ilvl w:val="0"/>
          <w:numId w:val="2"/>
        </w:numPr>
        <w:spacing w:after="80" w:line="280"/>
      </w:pPr>
      <w:r>
        <w:rPr>
          <w:rFonts w:ascii="Calibri" w:cs="Calibri" w:eastAsia="Calibri" w:hAnsi="Calibri"/>
          <w:sz w:val="22"/>
          <w:szCs w:val="22"/>
        </w:rPr>
        <w:t xml:space="preserve">The User's history of Counter-Notices and outcomes;</w:t>
      </w:r>
    </w:p>
    <w:p>
      <w:pPr>
        <w:pStyle w:val="ListParagraph"/>
        <w:numPr>
          <w:ilvl w:val="0"/>
          <w:numId w:val="2"/>
        </w:numPr>
        <w:spacing w:after="80" w:line="280"/>
      </w:pPr>
      <w:r>
        <w:rPr>
          <w:rFonts w:ascii="Calibri" w:cs="Calibri" w:eastAsia="Calibri" w:hAnsi="Calibri"/>
          <w:sz w:val="22"/>
          <w:szCs w:val="22"/>
        </w:rPr>
        <w:t xml:space="preserve">A final fourteen (14)-day opportunity to submit Counter-Notices to any Strike on which Counter-Notice has not yet been filed, appeal the Strike record to the Grievance Officer under §15(B), produce evidence of resolution with the Complainant (settlement, retraction, court order in the User's favour), or make representations on hardship or mistake.</w:t>
      </w:r>
    </w:p>
    <w:p>
      <w:pPr>
        <w:pStyle w:val="Heading2"/>
        <w:spacing w:after="120" w:before="240" w:line="300"/>
      </w:pPr>
      <w:r>
        <w:rPr>
          <w:rFonts w:ascii="Calibri" w:cs="Calibri" w:eastAsia="Calibri" w:hAnsi="Calibri"/>
          <w:b/>
          <w:bCs/>
          <w:color w:val="2E5496"/>
          <w:sz w:val="26"/>
          <w:szCs w:val="26"/>
        </w:rPr>
        <w:t xml:space="preserve">D. Termination Effect</w:t>
      </w:r>
    </w:p>
    <w:p>
      <w:pPr>
        <w:spacing w:after="120" w:line="300"/>
      </w:pPr>
      <w:r>
        <w:rPr>
          <w:rFonts w:ascii="Calibri" w:cs="Calibri" w:eastAsia="Calibri" w:hAnsi="Calibri"/>
          <w:sz w:val="22"/>
          <w:szCs w:val="22"/>
        </w:rPr>
        <w:t xml:space="preserve">On termination under this §8:</w:t>
      </w:r>
    </w:p>
    <w:p>
      <w:pPr>
        <w:pStyle w:val="ListParagraph"/>
        <w:numPr>
          <w:ilvl w:val="0"/>
          <w:numId w:val="2"/>
        </w:numPr>
        <w:spacing w:after="80" w:line="280"/>
      </w:pPr>
      <w:r>
        <w:rPr>
          <w:rFonts w:ascii="Calibri" w:cs="Calibri" w:eastAsia="Calibri" w:hAnsi="Calibri"/>
          <w:sz w:val="22"/>
          <w:szCs w:val="22"/>
        </w:rPr>
        <w:t xml:space="preserve">The Account is permanently terminated;</w:t>
      </w:r>
    </w:p>
    <w:p>
      <w:pPr>
        <w:pStyle w:val="ListParagraph"/>
        <w:numPr>
          <w:ilvl w:val="0"/>
          <w:numId w:val="2"/>
        </w:numPr>
        <w:spacing w:after="80" w:line="280"/>
      </w:pPr>
      <w:r>
        <w:rPr>
          <w:rFonts w:ascii="Calibri" w:cs="Calibri" w:eastAsia="Calibri" w:hAnsi="Calibri"/>
          <w:sz w:val="22"/>
          <w:szCs w:val="22"/>
        </w:rPr>
        <w:t xml:space="preserve">Earned but unpaid monetization revenue, if any, is held pending resolution of any outstanding claims by Complainants, subject to deduction for amounts owed in respect of confirmed infringement, and otherwise paid out per the Payment &amp; Payout Terms;</w:t>
      </w:r>
    </w:p>
    <w:p>
      <w:pPr>
        <w:pStyle w:val="ListParagraph"/>
        <w:numPr>
          <w:ilvl w:val="0"/>
          <w:numId w:val="2"/>
        </w:numPr>
        <w:spacing w:after="80" w:line="280"/>
      </w:pPr>
      <w:r>
        <w:rPr>
          <w:rFonts w:ascii="Calibri" w:cs="Calibri" w:eastAsia="Calibri" w:hAnsi="Calibri"/>
          <w:sz w:val="22"/>
          <w:szCs w:val="22"/>
        </w:rPr>
        <w:t xml:space="preserve">The User may not register a new Account; circumvention by registering through different identity particulars is itself a breach;</w:t>
      </w:r>
    </w:p>
    <w:p>
      <w:pPr>
        <w:pStyle w:val="ListParagraph"/>
        <w:numPr>
          <w:ilvl w:val="0"/>
          <w:numId w:val="2"/>
        </w:numPr>
        <w:spacing w:after="80" w:line="280"/>
      </w:pPr>
      <w:r>
        <w:rPr>
          <w:rFonts w:ascii="Calibri" w:cs="Calibri" w:eastAsia="Calibri" w:hAnsi="Calibri"/>
          <w:sz w:val="22"/>
          <w:szCs w:val="22"/>
        </w:rPr>
        <w:t xml:space="preserve">The User's right to appeal to the Grievance Officer, the Grievance Appellate Committee, or any court of competent jurisdiction is preserved.</w:t>
      </w:r>
    </w:p>
    <w:p>
      <w:pPr>
        <w:pStyle w:val="Heading2"/>
        <w:spacing w:after="120" w:before="240" w:line="300"/>
      </w:pPr>
      <w:r>
        <w:rPr>
          <w:rFonts w:ascii="Calibri" w:cs="Calibri" w:eastAsia="Calibri" w:hAnsi="Calibri"/>
          <w:b/>
          <w:bCs/>
          <w:color w:val="2E5496"/>
          <w:sz w:val="26"/>
          <w:szCs w:val="26"/>
        </w:rPr>
        <w:t xml:space="preserve">E. Reinstatement</w:t>
      </w:r>
    </w:p>
    <w:p>
      <w:pPr>
        <w:spacing w:after="120" w:line="300"/>
      </w:pPr>
      <w:r>
        <w:rPr>
          <w:rFonts w:ascii="Calibri" w:cs="Calibri" w:eastAsia="Calibri" w:hAnsi="Calibri"/>
          <w:sz w:val="22"/>
          <w:szCs w:val="22"/>
        </w:rPr>
        <w:t xml:space="preserve">A terminated User may apply for reinstatement after a minimum of twelve (12) months from termination by submitting:</w:t>
      </w:r>
    </w:p>
    <w:p>
      <w:pPr>
        <w:pStyle w:val="ListParagraph"/>
        <w:numPr>
          <w:ilvl w:val="0"/>
          <w:numId w:val="2"/>
        </w:numPr>
        <w:spacing w:after="80" w:line="280"/>
      </w:pPr>
      <w:r>
        <w:rPr>
          <w:rFonts w:ascii="Calibri" w:cs="Calibri" w:eastAsia="Calibri" w:hAnsi="Calibri"/>
          <w:sz w:val="22"/>
          <w:szCs w:val="22"/>
        </w:rPr>
        <w:t xml:space="preserve">A reinstatement application explaining the conduct giving rise to termination;</w:t>
      </w:r>
    </w:p>
    <w:p>
      <w:pPr>
        <w:pStyle w:val="ListParagraph"/>
        <w:numPr>
          <w:ilvl w:val="0"/>
          <w:numId w:val="2"/>
        </w:numPr>
        <w:spacing w:after="80" w:line="280"/>
      </w:pPr>
      <w:r>
        <w:rPr>
          <w:rFonts w:ascii="Calibri" w:cs="Calibri" w:eastAsia="Calibri" w:hAnsi="Calibri"/>
          <w:sz w:val="22"/>
          <w:szCs w:val="22"/>
        </w:rPr>
        <w:t xml:space="preserve">Evidence of resolution of the underlying complaints (settlements, court orders, retractions);</w:t>
      </w:r>
    </w:p>
    <w:p>
      <w:pPr>
        <w:pStyle w:val="ListParagraph"/>
        <w:numPr>
          <w:ilvl w:val="0"/>
          <w:numId w:val="2"/>
        </w:numPr>
        <w:spacing w:after="80" w:line="280"/>
      </w:pPr>
      <w:r>
        <w:rPr>
          <w:rFonts w:ascii="Calibri" w:cs="Calibri" w:eastAsia="Calibri" w:hAnsi="Calibri"/>
          <w:sz w:val="22"/>
          <w:szCs w:val="22"/>
        </w:rPr>
        <w:t xml:space="preserve">A written undertaking to comply with this IP Policy and the Community Guidelines;</w:t>
      </w:r>
    </w:p>
    <w:p>
      <w:pPr>
        <w:pStyle w:val="ListParagraph"/>
        <w:numPr>
          <w:ilvl w:val="0"/>
          <w:numId w:val="2"/>
        </w:numPr>
        <w:spacing w:after="80" w:line="280"/>
      </w:pPr>
      <w:r>
        <w:rPr>
          <w:rFonts w:ascii="Calibri" w:cs="Calibri" w:eastAsia="Calibri" w:hAnsi="Calibri"/>
          <w:sz w:val="22"/>
          <w:szCs w:val="22"/>
        </w:rPr>
        <w:t xml:space="preserve">Where the User is a Creator, Merchant, Advertiser, Event Organizer, or Affiliate, additional verification appropriate to the role.</w:t>
      </w:r>
    </w:p>
    <w:p>
      <w:pPr>
        <w:spacing w:after="120" w:line="300"/>
      </w:pPr>
      <w:r>
        <w:rPr>
          <w:rFonts w:ascii="Calibri" w:cs="Calibri" w:eastAsia="Calibri" w:hAnsi="Calibri"/>
          <w:sz w:val="22"/>
          <w:szCs w:val="22"/>
        </w:rPr>
        <w:t xml:space="preserve">Reinstatement is at the Company's sole discretion and is not a matter of right.</w:t>
      </w:r>
    </w:p>
    <w:p>
      <w:pPr>
        <w:pStyle w:val="Heading1"/>
        <w:spacing w:after="180" w:before="360" w:line="300"/>
      </w:pPr>
      <w:r>
        <w:rPr>
          <w:rFonts w:ascii="Calibri" w:cs="Calibri" w:eastAsia="Calibri" w:hAnsi="Calibri"/>
          <w:b/>
          <w:bCs/>
          <w:color w:val="1F3864"/>
          <w:sz w:val="30"/>
          <w:szCs w:val="30"/>
        </w:rPr>
        <w:t xml:space="preserve">9. Trademark, Counterfeit, and Brand Protection</w:t>
      </w:r>
    </w:p>
    <w:p>
      <w:pPr>
        <w:pStyle w:val="Heading2"/>
        <w:spacing w:after="120" w:before="240" w:line="300"/>
      </w:pPr>
      <w:r>
        <w:rPr>
          <w:rFonts w:ascii="Calibri" w:cs="Calibri" w:eastAsia="Calibri" w:hAnsi="Calibri"/>
          <w:b/>
          <w:bCs/>
          <w:color w:val="2E5496"/>
          <w:sz w:val="26"/>
          <w:szCs w:val="26"/>
        </w:rPr>
        <w:t xml:space="preserve">A. Trademark Notice and Action</w:t>
      </w:r>
    </w:p>
    <w:p>
      <w:pPr>
        <w:spacing w:after="120" w:line="300"/>
      </w:pPr>
      <w:r>
        <w:rPr>
          <w:rFonts w:ascii="Calibri" w:cs="Calibri" w:eastAsia="Calibri" w:hAnsi="Calibri"/>
          <w:sz w:val="22"/>
          <w:szCs w:val="22"/>
        </w:rPr>
        <w:t xml:space="preserve">Trademark complaints are processed under the timelines in §5(A). The notice must contain registration details (or evidence of unregistered rights), the goods/services covered, the alleged infringing use, and the basis for likelihood-of-confusion.</w:t>
      </w:r>
    </w:p>
    <w:p>
      <w:pPr>
        <w:pStyle w:val="Heading2"/>
        <w:spacing w:after="120" w:before="240" w:line="300"/>
      </w:pPr>
      <w:r>
        <w:rPr>
          <w:rFonts w:ascii="Calibri" w:cs="Calibri" w:eastAsia="Calibri" w:hAnsi="Calibri"/>
          <w:b/>
          <w:bCs/>
          <w:color w:val="2E5496"/>
          <w:sz w:val="26"/>
          <w:szCs w:val="26"/>
        </w:rPr>
        <w:t xml:space="preserve">B. Counterfeit Listings</w:t>
      </w:r>
    </w:p>
    <w:p>
      <w:pPr>
        <w:spacing w:after="120" w:line="300"/>
      </w:pPr>
      <w:r>
        <w:rPr>
          <w:rFonts w:ascii="Calibri" w:cs="Calibri" w:eastAsia="Calibri" w:hAnsi="Calibri"/>
          <w:sz w:val="22"/>
          <w:szCs w:val="22"/>
        </w:rPr>
        <w:t xml:space="preserve">Where a listing is alleged to be counterfeit, the Platform:</w:t>
      </w:r>
    </w:p>
    <w:p>
      <w:pPr>
        <w:pStyle w:val="ListParagraph"/>
        <w:numPr>
          <w:ilvl w:val="0"/>
          <w:numId w:val="2"/>
        </w:numPr>
        <w:spacing w:after="80" w:line="280"/>
      </w:pPr>
      <w:r>
        <w:rPr>
          <w:rFonts w:ascii="Calibri" w:cs="Calibri" w:eastAsia="Calibri" w:hAnsi="Calibri"/>
          <w:sz w:val="22"/>
          <w:szCs w:val="22"/>
        </w:rPr>
        <w:t xml:space="preserve">Removes the listing on validated notice;</w:t>
      </w:r>
    </w:p>
    <w:p>
      <w:pPr>
        <w:pStyle w:val="ListParagraph"/>
        <w:numPr>
          <w:ilvl w:val="0"/>
          <w:numId w:val="2"/>
        </w:numPr>
        <w:spacing w:after="80" w:line="280"/>
      </w:pPr>
      <w:r>
        <w:rPr>
          <w:rFonts w:ascii="Calibri" w:cs="Calibri" w:eastAsia="Calibri" w:hAnsi="Calibri"/>
          <w:sz w:val="22"/>
          <w:szCs w:val="22"/>
        </w:rPr>
        <w:t xml:space="preserve">Records a Strike under §8;</w:t>
      </w:r>
    </w:p>
    <w:p>
      <w:pPr>
        <w:pStyle w:val="ListParagraph"/>
        <w:numPr>
          <w:ilvl w:val="0"/>
          <w:numId w:val="2"/>
        </w:numPr>
        <w:spacing w:after="80" w:line="280"/>
      </w:pPr>
      <w:r>
        <w:rPr>
          <w:rFonts w:ascii="Calibri" w:cs="Calibri" w:eastAsia="Calibri" w:hAnsi="Calibri"/>
          <w:sz w:val="22"/>
          <w:szCs w:val="22"/>
        </w:rPr>
        <w:t xml:space="preserve">Where the Merchant has multiple counterfeit listings, suspends the Merchant Account pending investigation;</w:t>
      </w:r>
    </w:p>
    <w:p>
      <w:pPr>
        <w:pStyle w:val="ListParagraph"/>
        <w:numPr>
          <w:ilvl w:val="0"/>
          <w:numId w:val="2"/>
        </w:numPr>
        <w:spacing w:after="80" w:line="280"/>
      </w:pPr>
      <w:r>
        <w:rPr>
          <w:rFonts w:ascii="Calibri" w:cs="Calibri" w:eastAsia="Calibri" w:hAnsi="Calibri"/>
          <w:sz w:val="22"/>
          <w:szCs w:val="22"/>
        </w:rPr>
        <w:t xml:space="preserve">Where the Merchant is engaged in systemic counterfeit sale, terminates the Merchant Account, escheats stocked inventory amounts to refunds and indemnities, and may report to authorities under the Trade Marks Act, 1999 and the Bharatiya Nyaya Sanhita, 2023.</w:t>
      </w:r>
    </w:p>
    <w:p>
      <w:pPr>
        <w:pStyle w:val="Heading2"/>
        <w:spacing w:after="120" w:before="240" w:line="300"/>
      </w:pPr>
      <w:r>
        <w:rPr>
          <w:rFonts w:ascii="Calibri" w:cs="Calibri" w:eastAsia="Calibri" w:hAnsi="Calibri"/>
          <w:b/>
          <w:bCs/>
          <w:color w:val="2E5496"/>
          <w:sz w:val="26"/>
          <w:szCs w:val="26"/>
        </w:rPr>
        <w:t xml:space="preserve">C. Brand Protection Programme</w:t>
      </w:r>
    </w:p>
    <w:p>
      <w:pPr>
        <w:spacing w:after="120" w:line="300"/>
      </w:pPr>
      <w:r>
        <w:rPr>
          <w:rFonts w:ascii="Calibri" w:cs="Calibri" w:eastAsia="Calibri" w:hAnsi="Calibri"/>
          <w:sz w:val="22"/>
          <w:szCs w:val="22"/>
        </w:rPr>
        <w:t xml:space="preserve">Verified brand owners may participate in the Brand Protection Programme offering:</w:t>
      </w:r>
    </w:p>
    <w:p>
      <w:pPr>
        <w:pStyle w:val="ListParagraph"/>
        <w:numPr>
          <w:ilvl w:val="0"/>
          <w:numId w:val="2"/>
        </w:numPr>
        <w:spacing w:after="80" w:line="280"/>
      </w:pPr>
      <w:r>
        <w:rPr>
          <w:rFonts w:ascii="Calibri" w:cs="Calibri" w:eastAsia="Calibri" w:hAnsi="Calibri"/>
          <w:sz w:val="22"/>
          <w:szCs w:val="22"/>
        </w:rPr>
        <w:t xml:space="preserve">Streamlined bulk-notice submission;</w:t>
      </w:r>
    </w:p>
    <w:p>
      <w:pPr>
        <w:pStyle w:val="ListParagraph"/>
        <w:numPr>
          <w:ilvl w:val="0"/>
          <w:numId w:val="2"/>
        </w:numPr>
        <w:spacing w:after="80" w:line="280"/>
      </w:pPr>
      <w:r>
        <w:rPr>
          <w:rFonts w:ascii="Calibri" w:cs="Calibri" w:eastAsia="Calibri" w:hAnsi="Calibri"/>
          <w:sz w:val="22"/>
          <w:szCs w:val="22"/>
        </w:rPr>
        <w:t xml:space="preserve">Notice-validation acceleration;</w:t>
      </w:r>
    </w:p>
    <w:p>
      <w:pPr>
        <w:pStyle w:val="ListParagraph"/>
        <w:numPr>
          <w:ilvl w:val="0"/>
          <w:numId w:val="2"/>
        </w:numPr>
        <w:spacing w:after="80" w:line="280"/>
      </w:pPr>
      <w:r>
        <w:rPr>
          <w:rFonts w:ascii="Calibri" w:cs="Calibri" w:eastAsia="Calibri" w:hAnsi="Calibri"/>
          <w:sz w:val="22"/>
          <w:szCs w:val="22"/>
        </w:rPr>
        <w:t xml:space="preserve">Proactive identification of repeat infringers selling under the brand's marks;</w:t>
      </w:r>
    </w:p>
    <w:p>
      <w:pPr>
        <w:pStyle w:val="ListParagraph"/>
        <w:numPr>
          <w:ilvl w:val="0"/>
          <w:numId w:val="2"/>
        </w:numPr>
        <w:spacing w:after="80" w:line="280"/>
      </w:pPr>
      <w:r>
        <w:rPr>
          <w:rFonts w:ascii="Calibri" w:cs="Calibri" w:eastAsia="Calibri" w:hAnsi="Calibri"/>
          <w:sz w:val="22"/>
          <w:szCs w:val="22"/>
        </w:rPr>
        <w:t xml:space="preserve">Access to anonymised data on takedown patterns affecting the brand.</w:t>
      </w:r>
    </w:p>
    <w:p>
      <w:pPr>
        <w:spacing w:after="120" w:line="300"/>
      </w:pPr>
      <w:r>
        <w:rPr>
          <w:rFonts w:ascii="Calibri" w:cs="Calibri" w:eastAsia="Calibri" w:hAnsi="Calibri"/>
          <w:sz w:val="22"/>
          <w:szCs w:val="22"/>
        </w:rPr>
        <w:t xml:space="preserve">Enrolment criteria, fees (if any), and operational details are published at www.riseupcreators.com/legal/copyright/brand-protection.</w:t>
      </w:r>
    </w:p>
    <w:p>
      <w:pPr>
        <w:pStyle w:val="Heading2"/>
        <w:spacing w:after="120" w:before="240" w:line="300"/>
      </w:pPr>
      <w:r>
        <w:rPr>
          <w:rFonts w:ascii="Calibri" w:cs="Calibri" w:eastAsia="Calibri" w:hAnsi="Calibri"/>
          <w:b/>
          <w:bCs/>
          <w:color w:val="2E5496"/>
          <w:sz w:val="26"/>
          <w:szCs w:val="26"/>
        </w:rPr>
        <w:t xml:space="preserve">D. Nominative Fair Use, Comparative Advertising, and Editorial Reference</w:t>
      </w:r>
    </w:p>
    <w:p>
      <w:pPr>
        <w:spacing w:after="120" w:line="300"/>
      </w:pPr>
      <w:r>
        <w:rPr>
          <w:rFonts w:ascii="Calibri" w:cs="Calibri" w:eastAsia="Calibri" w:hAnsi="Calibri"/>
          <w:sz w:val="22"/>
          <w:szCs w:val="22"/>
        </w:rPr>
        <w:t xml:space="preserve">Use of a third-party trademark that is nominative (referring to the trademark holder's goods or services), comparative (within the limits of ASCI Guidelines and §29 of the Trade Marks Act, 1999), or editorial (genuine news, review, criticism, satire) is not infringing and is not actioned under this IP Policy.</w:t>
      </w:r>
    </w:p>
    <w:p>
      <w:pPr>
        <w:pStyle w:val="Heading1"/>
        <w:spacing w:after="180" w:before="360" w:line="300"/>
      </w:pPr>
      <w:r>
        <w:rPr>
          <w:rFonts w:ascii="Calibri" w:cs="Calibri" w:eastAsia="Calibri" w:hAnsi="Calibri"/>
          <w:b/>
          <w:bCs/>
          <w:color w:val="1F3864"/>
          <w:sz w:val="30"/>
          <w:szCs w:val="30"/>
        </w:rPr>
        <w:t xml:space="preserve">10. Right of Publicity, Persona, and Performer's Rights</w:t>
      </w:r>
    </w:p>
    <w:p>
      <w:pPr>
        <w:pStyle w:val="Heading2"/>
        <w:spacing w:after="120" w:before="240" w:line="300"/>
      </w:pPr>
      <w:r>
        <w:rPr>
          <w:rFonts w:ascii="Calibri" w:cs="Calibri" w:eastAsia="Calibri" w:hAnsi="Calibri"/>
          <w:b/>
          <w:bCs/>
          <w:color w:val="2E5496"/>
          <w:sz w:val="26"/>
          <w:szCs w:val="26"/>
        </w:rPr>
        <w:t xml:space="preserve">A. Scope</w:t>
      </w:r>
    </w:p>
    <w:p>
      <w:pPr>
        <w:spacing w:after="120" w:line="300"/>
      </w:pPr>
      <w:r>
        <w:rPr>
          <w:rFonts w:ascii="Calibri" w:cs="Calibri" w:eastAsia="Calibri" w:hAnsi="Calibri"/>
          <w:sz w:val="22"/>
          <w:szCs w:val="22"/>
        </w:rPr>
        <w:t xml:space="preserve">The Platform recognises:</w:t>
      </w:r>
    </w:p>
    <w:p>
      <w:pPr>
        <w:pStyle w:val="ListParagraph"/>
        <w:numPr>
          <w:ilvl w:val="0"/>
          <w:numId w:val="2"/>
        </w:numPr>
        <w:spacing w:after="80" w:line="280"/>
      </w:pPr>
      <w:r>
        <w:rPr>
          <w:rFonts w:ascii="Calibri" w:cs="Calibri" w:eastAsia="Calibri" w:hAnsi="Calibri"/>
          <w:sz w:val="22"/>
          <w:szCs w:val="22"/>
        </w:rPr>
        <w:t xml:space="preserve">The performer's rights under §38 and §38A of the Copyright Act, 1957, including the moral right of the performer under §38B;</w:t>
      </w:r>
    </w:p>
    <w:p>
      <w:pPr>
        <w:pStyle w:val="ListParagraph"/>
        <w:numPr>
          <w:ilvl w:val="0"/>
          <w:numId w:val="2"/>
        </w:numPr>
        <w:spacing w:after="80" w:line="280"/>
      </w:pPr>
      <w:r>
        <w:rPr>
          <w:rFonts w:ascii="Calibri" w:cs="Calibri" w:eastAsia="Calibri" w:hAnsi="Calibri"/>
          <w:sz w:val="22"/>
          <w:szCs w:val="22"/>
        </w:rPr>
        <w:t xml:space="preserve">The right of publicity / persona right recognised by Indian courts, including in Titan Industries v. Ramkumar Jewellers, 2012 SCC OnLine Del 2382; DM Entertainment v. Baby Gift House, MANU/DE/2043/2010; and Anil Kapoor v. Simply Life India, 2023 SCC OnLine Del 6914 (recognising protection of voice, image, likeness, and name against AI misuse);</w:t>
      </w:r>
    </w:p>
    <w:p>
      <w:pPr>
        <w:pStyle w:val="ListParagraph"/>
        <w:numPr>
          <w:ilvl w:val="0"/>
          <w:numId w:val="2"/>
        </w:numPr>
        <w:spacing w:after="80" w:line="280"/>
      </w:pPr>
      <w:r>
        <w:rPr>
          <w:rFonts w:ascii="Calibri" w:cs="Calibri" w:eastAsia="Calibri" w:hAnsi="Calibri"/>
          <w:sz w:val="22"/>
          <w:szCs w:val="22"/>
        </w:rPr>
        <w:t xml:space="preserve">Right of publicity recognised under U.S. state law (notably California Civil Code §3344 and §3344.1) and equivalents in other jurisdictions.</w:t>
      </w:r>
    </w:p>
    <w:p>
      <w:pPr>
        <w:pStyle w:val="Heading2"/>
        <w:spacing w:after="120" w:before="240" w:line="300"/>
      </w:pPr>
      <w:r>
        <w:rPr>
          <w:rFonts w:ascii="Calibri" w:cs="Calibri" w:eastAsia="Calibri" w:hAnsi="Calibri"/>
          <w:b/>
          <w:bCs/>
          <w:color w:val="2E5496"/>
          <w:sz w:val="26"/>
          <w:szCs w:val="26"/>
        </w:rPr>
        <w:t xml:space="preserve">B. Notice and Action</w:t>
      </w:r>
    </w:p>
    <w:p>
      <w:pPr>
        <w:spacing w:after="120" w:line="300"/>
      </w:pPr>
      <w:r>
        <w:rPr>
          <w:rFonts w:ascii="Calibri" w:cs="Calibri" w:eastAsia="Calibri" w:hAnsi="Calibri"/>
          <w:sz w:val="22"/>
          <w:szCs w:val="22"/>
        </w:rPr>
        <w:t xml:space="preserve">Notices alleging violation of right of publicity, persona, or performer's rights are processed under the timelines in §5(A). The notice must contain:</w:t>
      </w:r>
    </w:p>
    <w:p>
      <w:pPr>
        <w:pStyle w:val="ListParagraph"/>
        <w:numPr>
          <w:ilvl w:val="0"/>
          <w:numId w:val="2"/>
        </w:numPr>
        <w:spacing w:after="80" w:line="280"/>
      </w:pPr>
      <w:r>
        <w:rPr>
          <w:rFonts w:ascii="Calibri" w:cs="Calibri" w:eastAsia="Calibri" w:hAnsi="Calibri"/>
          <w:sz w:val="22"/>
          <w:szCs w:val="22"/>
        </w:rPr>
        <w:t xml:space="preserve">The identity of the affected person and evidence of identity;</w:t>
      </w:r>
    </w:p>
    <w:p>
      <w:pPr>
        <w:pStyle w:val="ListParagraph"/>
        <w:numPr>
          <w:ilvl w:val="0"/>
          <w:numId w:val="2"/>
        </w:numPr>
        <w:spacing w:after="80" w:line="280"/>
      </w:pPr>
      <w:r>
        <w:rPr>
          <w:rFonts w:ascii="Calibri" w:cs="Calibri" w:eastAsia="Calibri" w:hAnsi="Calibri"/>
          <w:sz w:val="22"/>
          <w:szCs w:val="22"/>
        </w:rPr>
        <w:t xml:space="preserve">The specific Content alleged to misuse the person's name, image, voice, likeness, or persona;</w:t>
      </w:r>
    </w:p>
    <w:p>
      <w:pPr>
        <w:pStyle w:val="ListParagraph"/>
        <w:numPr>
          <w:ilvl w:val="0"/>
          <w:numId w:val="2"/>
        </w:numPr>
        <w:spacing w:after="80" w:line="280"/>
      </w:pPr>
      <w:r>
        <w:rPr>
          <w:rFonts w:ascii="Calibri" w:cs="Calibri" w:eastAsia="Calibri" w:hAnsi="Calibri"/>
          <w:sz w:val="22"/>
          <w:szCs w:val="22"/>
        </w:rPr>
        <w:t xml:space="preserve">The basis on which the use is unauthorised (absence of consent, scope of consent exceeded, commercial misuse, deceptive use);</w:t>
      </w:r>
    </w:p>
    <w:p>
      <w:pPr>
        <w:pStyle w:val="ListParagraph"/>
        <w:numPr>
          <w:ilvl w:val="0"/>
          <w:numId w:val="2"/>
        </w:numPr>
        <w:spacing w:after="80" w:line="280"/>
      </w:pPr>
      <w:r>
        <w:rPr>
          <w:rFonts w:ascii="Calibri" w:cs="Calibri" w:eastAsia="Calibri" w:hAnsi="Calibri"/>
          <w:sz w:val="22"/>
          <w:szCs w:val="22"/>
        </w:rPr>
        <w:t xml:space="preserve">For AI / deepfake-related Content, the Complainant should reference §4(C) of the Community Guidelines, which provides an additional removal pathway.</w:t>
      </w:r>
    </w:p>
    <w:p>
      <w:pPr>
        <w:pStyle w:val="Heading2"/>
        <w:spacing w:after="120" w:before="240" w:line="300"/>
      </w:pPr>
      <w:r>
        <w:rPr>
          <w:rFonts w:ascii="Calibri" w:cs="Calibri" w:eastAsia="Calibri" w:hAnsi="Calibri"/>
          <w:b/>
          <w:bCs/>
          <w:color w:val="2E5496"/>
          <w:sz w:val="26"/>
          <w:szCs w:val="26"/>
        </w:rPr>
        <w:t xml:space="preserve">C. Posthumous Persona Rights</w:t>
      </w:r>
    </w:p>
    <w:p>
      <w:pPr>
        <w:spacing w:after="120" w:line="300"/>
      </w:pPr>
      <w:r>
        <w:rPr>
          <w:rFonts w:ascii="Calibri" w:cs="Calibri" w:eastAsia="Calibri" w:hAnsi="Calibri"/>
          <w:sz w:val="22"/>
          <w:szCs w:val="22"/>
        </w:rPr>
        <w:t xml:space="preserve">Notices in respect of deceased persons are entertained from authorised representatives of the estate or under applicable State laws extending publicity rights post-mortem. The procedure and evidentiary standards are set out in the Brand Protection Programme documentation.</w:t>
      </w:r>
    </w:p>
    <w:p>
      <w:pPr>
        <w:pStyle w:val="Heading1"/>
        <w:spacing w:after="180" w:before="360" w:line="300"/>
      </w:pPr>
      <w:r>
        <w:rPr>
          <w:rFonts w:ascii="Calibri" w:cs="Calibri" w:eastAsia="Calibri" w:hAnsi="Calibri"/>
          <w:b/>
          <w:bCs/>
          <w:color w:val="1F3864"/>
          <w:sz w:val="30"/>
          <w:szCs w:val="30"/>
        </w:rPr>
        <w:t xml:space="preserve">11. AI-Generated and Synthetic Content</w:t>
      </w:r>
    </w:p>
    <w:p>
      <w:pPr>
        <w:pStyle w:val="Heading2"/>
        <w:spacing w:after="120" w:before="240" w:line="300"/>
      </w:pPr>
      <w:r>
        <w:rPr>
          <w:rFonts w:ascii="Calibri" w:cs="Calibri" w:eastAsia="Calibri" w:hAnsi="Calibri"/>
          <w:b/>
          <w:bCs/>
          <w:color w:val="2E5496"/>
          <w:sz w:val="26"/>
          <w:szCs w:val="26"/>
        </w:rPr>
        <w:t xml:space="preserve">A. Synthetic Media Generally</w:t>
      </w:r>
    </w:p>
    <w:p>
      <w:pPr>
        <w:spacing w:after="120" w:line="300"/>
      </w:pPr>
      <w:r>
        <w:rPr>
          <w:rFonts w:ascii="Calibri" w:cs="Calibri" w:eastAsia="Calibri" w:hAnsi="Calibri"/>
          <w:sz w:val="22"/>
          <w:szCs w:val="22"/>
        </w:rPr>
        <w:t xml:space="preserve">Generative AI content (whether produced by the User or by third parties) is subject to:</w:t>
      </w:r>
    </w:p>
    <w:p>
      <w:pPr>
        <w:pStyle w:val="ListParagraph"/>
        <w:numPr>
          <w:ilvl w:val="0"/>
          <w:numId w:val="2"/>
        </w:numPr>
        <w:spacing w:after="80" w:line="280"/>
      </w:pPr>
      <w:r>
        <w:rPr>
          <w:rFonts w:ascii="Calibri" w:cs="Calibri" w:eastAsia="Calibri" w:hAnsi="Calibri"/>
          <w:sz w:val="22"/>
          <w:szCs w:val="22"/>
        </w:rPr>
        <w:t xml:space="preserve">The Synthetic Media disclosure obligations in §4(C) of the Community Guidelines;</w:t>
      </w:r>
    </w:p>
    <w:p>
      <w:pPr>
        <w:pStyle w:val="ListParagraph"/>
        <w:numPr>
          <w:ilvl w:val="0"/>
          <w:numId w:val="2"/>
        </w:numPr>
        <w:spacing w:after="80" w:line="280"/>
      </w:pPr>
      <w:r>
        <w:rPr>
          <w:rFonts w:ascii="Calibri" w:cs="Calibri" w:eastAsia="Calibri" w:hAnsi="Calibri"/>
          <w:sz w:val="22"/>
          <w:szCs w:val="22"/>
        </w:rPr>
        <w:t xml:space="preserve">This IP Policy's notice-and-takedown procedures where the AI Content infringes a third-party IP Right.</w:t>
      </w:r>
    </w:p>
    <w:p>
      <w:pPr>
        <w:pStyle w:val="Heading2"/>
        <w:spacing w:after="120" w:before="240" w:line="300"/>
      </w:pPr>
      <w:r>
        <w:rPr>
          <w:rFonts w:ascii="Calibri" w:cs="Calibri" w:eastAsia="Calibri" w:hAnsi="Calibri"/>
          <w:b/>
          <w:bCs/>
          <w:color w:val="2E5496"/>
          <w:sz w:val="26"/>
          <w:szCs w:val="26"/>
        </w:rPr>
        <w:t xml:space="preserve">B. AI-Generated Content That Reproduces a Specific Work</w:t>
      </w:r>
    </w:p>
    <w:p>
      <w:pPr>
        <w:spacing w:after="120" w:line="300"/>
      </w:pPr>
      <w:r>
        <w:rPr>
          <w:rFonts w:ascii="Calibri" w:cs="Calibri" w:eastAsia="Calibri" w:hAnsi="Calibri"/>
          <w:sz w:val="22"/>
          <w:szCs w:val="22"/>
        </w:rPr>
        <w:t xml:space="preserve">Where AI-generated Content reproduces, in whole or in substantial part, the protected expression of a specific work:</w:t>
      </w:r>
    </w:p>
    <w:p>
      <w:pPr>
        <w:pStyle w:val="ListParagraph"/>
        <w:numPr>
          <w:ilvl w:val="0"/>
          <w:numId w:val="2"/>
        </w:numPr>
        <w:spacing w:after="80" w:line="280"/>
      </w:pPr>
      <w:r>
        <w:rPr>
          <w:rFonts w:ascii="Calibri" w:cs="Calibri" w:eastAsia="Calibri" w:hAnsi="Calibri"/>
          <w:sz w:val="22"/>
          <w:szCs w:val="22"/>
        </w:rPr>
        <w:t xml:space="preserve">The Rightsholder may submit a notice under §3;</w:t>
      </w:r>
    </w:p>
    <w:p>
      <w:pPr>
        <w:pStyle w:val="ListParagraph"/>
        <w:numPr>
          <w:ilvl w:val="0"/>
          <w:numId w:val="2"/>
        </w:numPr>
        <w:spacing w:after="80" w:line="280"/>
      </w:pPr>
      <w:r>
        <w:rPr>
          <w:rFonts w:ascii="Calibri" w:cs="Calibri" w:eastAsia="Calibri" w:hAnsi="Calibri"/>
          <w:sz w:val="22"/>
          <w:szCs w:val="22"/>
        </w:rPr>
        <w:t xml:space="preserve">The User uploading the Content remains responsible regardless of whether they generated the Content themselves or sourced it from a third-party AI service;</w:t>
      </w:r>
    </w:p>
    <w:p>
      <w:pPr>
        <w:pStyle w:val="ListParagraph"/>
        <w:numPr>
          <w:ilvl w:val="0"/>
          <w:numId w:val="2"/>
        </w:numPr>
        <w:spacing w:after="80" w:line="280"/>
      </w:pPr>
      <w:r>
        <w:rPr>
          <w:rFonts w:ascii="Calibri" w:cs="Calibri" w:eastAsia="Calibri" w:hAnsi="Calibri"/>
          <w:sz w:val="22"/>
          <w:szCs w:val="22"/>
        </w:rPr>
        <w:t xml:space="preserve">Fair dealing, fair use, and Article 17(7) defences apply where applicable; transformative-use analysis under U.S. law may favour AI-assisted works that meaningfully transform inputs.</w:t>
      </w:r>
    </w:p>
    <w:p>
      <w:pPr>
        <w:pStyle w:val="Heading2"/>
        <w:spacing w:after="120" w:before="240" w:line="300"/>
      </w:pPr>
      <w:r>
        <w:rPr>
          <w:rFonts w:ascii="Calibri" w:cs="Calibri" w:eastAsia="Calibri" w:hAnsi="Calibri"/>
          <w:b/>
          <w:bCs/>
          <w:color w:val="2E5496"/>
          <w:sz w:val="26"/>
          <w:szCs w:val="26"/>
        </w:rPr>
        <w:t xml:space="preserve">C. AI Voice Cloning and Likeness Misuse</w:t>
      </w:r>
    </w:p>
    <w:p>
      <w:pPr>
        <w:spacing w:after="120" w:line="300"/>
      </w:pPr>
      <w:r>
        <w:rPr>
          <w:rFonts w:ascii="Calibri" w:cs="Calibri" w:eastAsia="Calibri" w:hAnsi="Calibri"/>
          <w:sz w:val="22"/>
          <w:szCs w:val="22"/>
        </w:rPr>
        <w:t xml:space="preserve">AI-generated audio reproducing an identifiable person's voice, or AI-generated video reproducing an identifiable person's likeness, without consent, is actioned under:</w:t>
      </w:r>
    </w:p>
    <w:p>
      <w:pPr>
        <w:pStyle w:val="ListParagraph"/>
        <w:numPr>
          <w:ilvl w:val="0"/>
          <w:numId w:val="2"/>
        </w:numPr>
        <w:spacing w:after="80" w:line="280"/>
      </w:pPr>
      <w:r>
        <w:rPr>
          <w:rFonts w:ascii="Calibri" w:cs="Calibri" w:eastAsia="Calibri" w:hAnsi="Calibri"/>
          <w:sz w:val="22"/>
          <w:szCs w:val="22"/>
        </w:rPr>
        <w:t xml:space="preserve">§10 above (right of publicity);</w:t>
      </w:r>
    </w:p>
    <w:p>
      <w:pPr>
        <w:pStyle w:val="ListParagraph"/>
        <w:numPr>
          <w:ilvl w:val="0"/>
          <w:numId w:val="2"/>
        </w:numPr>
        <w:spacing w:after="80" w:line="280"/>
      </w:pPr>
      <w:r>
        <w:rPr>
          <w:rFonts w:ascii="Calibri" w:cs="Calibri" w:eastAsia="Calibri" w:hAnsi="Calibri"/>
          <w:sz w:val="22"/>
          <w:szCs w:val="22"/>
        </w:rPr>
        <w:t xml:space="preserve">§4(C) of the Community Guidelines (deceptive deepfakes);</w:t>
      </w:r>
    </w:p>
    <w:p>
      <w:pPr>
        <w:pStyle w:val="ListParagraph"/>
        <w:numPr>
          <w:ilvl w:val="0"/>
          <w:numId w:val="2"/>
        </w:numPr>
        <w:spacing w:after="80" w:line="280"/>
      </w:pPr>
      <w:r>
        <w:rPr>
          <w:rFonts w:ascii="Calibri" w:cs="Calibri" w:eastAsia="Calibri" w:hAnsi="Calibri"/>
          <w:sz w:val="22"/>
          <w:szCs w:val="22"/>
        </w:rPr>
        <w:t xml:space="preserve">§3(C) of the Community Guidelines (NCII), where the Content is sexual in nature.</w:t>
      </w:r>
    </w:p>
    <w:p>
      <w:pPr>
        <w:pStyle w:val="Heading2"/>
        <w:spacing w:after="120" w:before="240" w:line="300"/>
      </w:pPr>
      <w:r>
        <w:rPr>
          <w:rFonts w:ascii="Calibri" w:cs="Calibri" w:eastAsia="Calibri" w:hAnsi="Calibri"/>
          <w:b/>
          <w:bCs/>
          <w:color w:val="2E5496"/>
          <w:sz w:val="26"/>
          <w:szCs w:val="26"/>
        </w:rPr>
        <w:t xml:space="preserve">D. Platform's Position on AI Training</w:t>
      </w:r>
    </w:p>
    <w:p>
      <w:pPr>
        <w:spacing w:after="120" w:line="300"/>
      </w:pPr>
      <w:r>
        <w:rPr>
          <w:rFonts w:ascii="Calibri" w:cs="Calibri" w:eastAsia="Calibri" w:hAnsi="Calibri"/>
          <w:sz w:val="22"/>
          <w:szCs w:val="22"/>
        </w:rPr>
        <w:t xml:space="preserve">Consistent with §8(E) of the Terms of Service and §13A of the Privacy Policy:</w:t>
      </w:r>
    </w:p>
    <w:p>
      <w:pPr>
        <w:pStyle w:val="ListParagraph"/>
        <w:numPr>
          <w:ilvl w:val="0"/>
          <w:numId w:val="2"/>
        </w:numPr>
        <w:spacing w:after="80" w:line="280"/>
      </w:pPr>
      <w:r>
        <w:rPr>
          <w:rFonts w:ascii="Calibri" w:cs="Calibri" w:eastAsia="Calibri" w:hAnsi="Calibri"/>
          <w:sz w:val="22"/>
          <w:szCs w:val="22"/>
        </w:rPr>
        <w:t xml:space="preserve">The Platform does not use User Content for generative AI model training without express, separate, opt-in consent;</w:t>
      </w:r>
    </w:p>
    <w:p>
      <w:pPr>
        <w:pStyle w:val="ListParagraph"/>
        <w:numPr>
          <w:ilvl w:val="0"/>
          <w:numId w:val="2"/>
        </w:numPr>
        <w:spacing w:after="80" w:line="280"/>
      </w:pPr>
      <w:r>
        <w:rPr>
          <w:rFonts w:ascii="Calibri" w:cs="Calibri" w:eastAsia="Calibri" w:hAnsi="Calibri"/>
          <w:sz w:val="22"/>
          <w:szCs w:val="22"/>
        </w:rPr>
        <w:t xml:space="preserve">The Platform does not license User Content to third-party AI developers for training without separate, specific authorisation from the User;</w:t>
      </w:r>
    </w:p>
    <w:p>
      <w:pPr>
        <w:pStyle w:val="ListParagraph"/>
        <w:numPr>
          <w:ilvl w:val="0"/>
          <w:numId w:val="2"/>
        </w:numPr>
        <w:spacing w:after="80" w:line="280"/>
      </w:pPr>
      <w:r>
        <w:rPr>
          <w:rFonts w:ascii="Calibri" w:cs="Calibri" w:eastAsia="Calibri" w:hAnsi="Calibri"/>
          <w:sz w:val="22"/>
          <w:szCs w:val="22"/>
        </w:rPr>
        <w:t xml:space="preserve">Use of the Platform's Content by third parties for AI training, including via scraping, is prohibited under §7(D) of the Community Guidelines.</w:t>
      </w:r>
    </w:p>
    <w:p>
      <w:pPr>
        <w:pStyle w:val="Heading1"/>
        <w:spacing w:after="180" w:before="360" w:line="300"/>
      </w:pPr>
      <w:r>
        <w:rPr>
          <w:rFonts w:ascii="Calibri" w:cs="Calibri" w:eastAsia="Calibri" w:hAnsi="Calibri"/>
          <w:b/>
          <w:bCs/>
          <w:color w:val="1F3864"/>
          <w:sz w:val="30"/>
          <w:szCs w:val="30"/>
        </w:rPr>
        <w:t xml:space="preserve">12. Content Recognition Technology and Voluntary Measures</w:t>
      </w:r>
    </w:p>
    <w:p>
      <w:pPr>
        <w:pStyle w:val="Heading2"/>
        <w:spacing w:after="120" w:before="240" w:line="300"/>
      </w:pPr>
      <w:r>
        <w:rPr>
          <w:rFonts w:ascii="Calibri" w:cs="Calibri" w:eastAsia="Calibri" w:hAnsi="Calibri"/>
          <w:b/>
          <w:bCs/>
          <w:color w:val="2E5496"/>
          <w:sz w:val="26"/>
          <w:szCs w:val="26"/>
        </w:rPr>
        <w:t xml:space="preserve">A. Voluntary Use</w:t>
      </w:r>
    </w:p>
    <w:p>
      <w:pPr>
        <w:spacing w:after="120" w:line="300"/>
      </w:pPr>
      <w:r>
        <w:rPr>
          <w:rFonts w:ascii="Calibri" w:cs="Calibri" w:eastAsia="Calibri" w:hAnsi="Calibri"/>
          <w:sz w:val="22"/>
          <w:szCs w:val="22"/>
        </w:rPr>
        <w:t xml:space="preserve">The Platform may, but is not obliged to, deploy automated content-recognition technology (audio, video, image, text fingerprinting) to identify potentially infringing Content for human review.</w:t>
      </w:r>
    </w:p>
    <w:p>
      <w:pPr>
        <w:pStyle w:val="Heading2"/>
        <w:spacing w:after="120" w:before="240" w:line="300"/>
      </w:pPr>
      <w:r>
        <w:rPr>
          <w:rFonts w:ascii="Calibri" w:cs="Calibri" w:eastAsia="Calibri" w:hAnsi="Calibri"/>
          <w:b/>
          <w:bCs/>
          <w:color w:val="2E5496"/>
          <w:sz w:val="26"/>
          <w:szCs w:val="26"/>
        </w:rPr>
        <w:t xml:space="preserve">B. No General Monitoring</w:t>
      </w:r>
    </w:p>
    <w:p>
      <w:pPr>
        <w:spacing w:after="120" w:line="300"/>
      </w:pPr>
      <w:r>
        <w:rPr>
          <w:rFonts w:ascii="Calibri" w:cs="Calibri" w:eastAsia="Calibri" w:hAnsi="Calibri"/>
          <w:sz w:val="22"/>
          <w:szCs w:val="22"/>
        </w:rPr>
        <w:t xml:space="preserve">Use of content-recognition technology under this §12 does not impose, and is not interpreted as imposing, a general obligation to monitor User Content. Voluntary measures do not affect the Platform's intermediary safe harbour, consistent with Recital 66 of the EU Copyright Directive and Article 15 of the EU E-Commerce Directive.</w:t>
      </w:r>
    </w:p>
    <w:p>
      <w:pPr>
        <w:pStyle w:val="Heading2"/>
        <w:spacing w:after="120" w:before="240" w:line="300"/>
      </w:pPr>
      <w:r>
        <w:rPr>
          <w:rFonts w:ascii="Calibri" w:cs="Calibri" w:eastAsia="Calibri" w:hAnsi="Calibri"/>
          <w:b/>
          <w:bCs/>
          <w:color w:val="2E5496"/>
          <w:sz w:val="26"/>
          <w:szCs w:val="26"/>
        </w:rPr>
        <w:t xml:space="preserve">C. Human Review of Automated Matches</w:t>
      </w:r>
    </w:p>
    <w:p>
      <w:pPr>
        <w:pStyle w:val="ListParagraph"/>
        <w:numPr>
          <w:ilvl w:val="0"/>
          <w:numId w:val="2"/>
        </w:numPr>
        <w:spacing w:after="80" w:line="280"/>
      </w:pPr>
      <w:r>
        <w:rPr>
          <w:rFonts w:ascii="Calibri" w:cs="Calibri" w:eastAsia="Calibri" w:hAnsi="Calibri"/>
          <w:sz w:val="22"/>
          <w:szCs w:val="22"/>
        </w:rPr>
        <w:t xml:space="preserve">Automated matches do not result in automatic Strikes; they are queued for human review;</w:t>
      </w:r>
    </w:p>
    <w:p>
      <w:pPr>
        <w:pStyle w:val="ListParagraph"/>
        <w:numPr>
          <w:ilvl w:val="0"/>
          <w:numId w:val="2"/>
        </w:numPr>
        <w:spacing w:after="80" w:line="280"/>
      </w:pPr>
      <w:r>
        <w:rPr>
          <w:rFonts w:ascii="Calibri" w:cs="Calibri" w:eastAsia="Calibri" w:hAnsi="Calibri"/>
          <w:sz w:val="22"/>
          <w:szCs w:val="22"/>
        </w:rPr>
        <w:t xml:space="preserve">The User retains the right to Counter-Notice on the same terms as for a manually-filed Complaint;</w:t>
      </w:r>
    </w:p>
    <w:p>
      <w:pPr>
        <w:pStyle w:val="ListParagraph"/>
        <w:numPr>
          <w:ilvl w:val="0"/>
          <w:numId w:val="2"/>
        </w:numPr>
        <w:spacing w:after="80" w:line="280"/>
      </w:pPr>
      <w:r>
        <w:rPr>
          <w:rFonts w:ascii="Calibri" w:cs="Calibri" w:eastAsia="Calibri" w:hAnsi="Calibri"/>
          <w:sz w:val="22"/>
          <w:szCs w:val="22"/>
        </w:rPr>
        <w:t xml:space="preserve">False-positive rates and the methodology of content-recognition are subject to periodic audit;</w:t>
      </w:r>
    </w:p>
    <w:p>
      <w:pPr>
        <w:pStyle w:val="ListParagraph"/>
        <w:numPr>
          <w:ilvl w:val="0"/>
          <w:numId w:val="2"/>
        </w:numPr>
        <w:spacing w:after="80" w:line="280"/>
      </w:pPr>
      <w:r>
        <w:rPr>
          <w:rFonts w:ascii="Calibri" w:cs="Calibri" w:eastAsia="Calibri" w:hAnsi="Calibri"/>
          <w:sz w:val="22"/>
          <w:szCs w:val="22"/>
        </w:rPr>
        <w:t xml:space="preserve">Where the Platform uses third-party content-recognition services, vendor terms and data-sharing arrangements are governed by Data Processing Agreements consistent with §10 of the Privacy Policy.</w:t>
      </w:r>
    </w:p>
    <w:p>
      <w:pPr>
        <w:pStyle w:val="Heading2"/>
        <w:spacing w:after="120" w:before="240" w:line="300"/>
      </w:pPr>
      <w:r>
        <w:rPr>
          <w:rFonts w:ascii="Calibri" w:cs="Calibri" w:eastAsia="Calibri" w:hAnsi="Calibri"/>
          <w:b/>
          <w:bCs/>
          <w:color w:val="2E5496"/>
          <w:sz w:val="26"/>
          <w:szCs w:val="26"/>
        </w:rPr>
        <w:t xml:space="preserve">D. Stay-Down for Repeat Infringement</w:t>
      </w:r>
    </w:p>
    <w:p>
      <w:pPr>
        <w:spacing w:after="120" w:line="300"/>
      </w:pPr>
      <w:r>
        <w:rPr>
          <w:rFonts w:ascii="Calibri" w:cs="Calibri" w:eastAsia="Calibri" w:hAnsi="Calibri"/>
          <w:sz w:val="22"/>
          <w:szCs w:val="22"/>
        </w:rPr>
        <w:t xml:space="preserve">After confirmation of infringement of a specific work through this IP Policy, the Platform may, at the Rightsholder's request and on its own initiative, apply automated suppression of subsequent re-uploads of the identical or substantially similar copy of that work. Stay-down measures:</w:t>
      </w:r>
    </w:p>
    <w:p>
      <w:pPr>
        <w:pStyle w:val="ListParagraph"/>
        <w:numPr>
          <w:ilvl w:val="0"/>
          <w:numId w:val="2"/>
        </w:numPr>
        <w:spacing w:after="80" w:line="280"/>
      </w:pPr>
      <w:r>
        <w:rPr>
          <w:rFonts w:ascii="Calibri" w:cs="Calibri" w:eastAsia="Calibri" w:hAnsi="Calibri"/>
          <w:sz w:val="22"/>
          <w:szCs w:val="22"/>
        </w:rPr>
        <w:t xml:space="preserve">Apply to the specific work identified;</w:t>
      </w:r>
    </w:p>
    <w:p>
      <w:pPr>
        <w:pStyle w:val="ListParagraph"/>
        <w:numPr>
          <w:ilvl w:val="0"/>
          <w:numId w:val="2"/>
        </w:numPr>
        <w:spacing w:after="80" w:line="280"/>
      </w:pPr>
      <w:r>
        <w:rPr>
          <w:rFonts w:ascii="Calibri" w:cs="Calibri" w:eastAsia="Calibri" w:hAnsi="Calibri"/>
          <w:sz w:val="22"/>
          <w:szCs w:val="22"/>
        </w:rPr>
        <w:t xml:space="preserve">Do not apply to fair-dealing, fair-use, or Article 17(7) re-uses of the same work;</w:t>
      </w:r>
    </w:p>
    <w:p>
      <w:pPr>
        <w:pStyle w:val="ListParagraph"/>
        <w:numPr>
          <w:ilvl w:val="0"/>
          <w:numId w:val="2"/>
        </w:numPr>
        <w:spacing w:after="80" w:line="280"/>
      </w:pPr>
      <w:r>
        <w:rPr>
          <w:rFonts w:ascii="Calibri" w:cs="Calibri" w:eastAsia="Calibri" w:hAnsi="Calibri"/>
          <w:sz w:val="22"/>
          <w:szCs w:val="22"/>
        </w:rPr>
        <w:t xml:space="preserve">Are subject to override by a successful Counter-Notice;</w:t>
      </w:r>
    </w:p>
    <w:p>
      <w:pPr>
        <w:pStyle w:val="ListParagraph"/>
        <w:numPr>
          <w:ilvl w:val="0"/>
          <w:numId w:val="2"/>
        </w:numPr>
        <w:spacing w:after="80" w:line="280"/>
      </w:pPr>
      <w:r>
        <w:rPr>
          <w:rFonts w:ascii="Calibri" w:cs="Calibri" w:eastAsia="Calibri" w:hAnsi="Calibri"/>
          <w:sz w:val="22"/>
          <w:szCs w:val="22"/>
        </w:rPr>
        <w:t xml:space="preserve">Are documented in the Rightsholder Portal for transparency.</w:t>
      </w:r>
    </w:p>
    <w:p>
      <w:pPr>
        <w:pStyle w:val="Heading1"/>
        <w:spacing w:after="180" w:before="360" w:line="300"/>
      </w:pPr>
      <w:r>
        <w:rPr>
          <w:rFonts w:ascii="Calibri" w:cs="Calibri" w:eastAsia="Calibri" w:hAnsi="Calibri"/>
          <w:b/>
          <w:bCs/>
          <w:color w:val="1F3864"/>
          <w:sz w:val="30"/>
          <w:szCs w:val="30"/>
        </w:rPr>
        <w:t xml:space="preserve">13. Records, Transparency, and Reporting</w:t>
      </w:r>
    </w:p>
    <w:p>
      <w:pPr>
        <w:pStyle w:val="Heading2"/>
        <w:spacing w:after="120" w:before="240" w:line="300"/>
      </w:pPr>
      <w:r>
        <w:rPr>
          <w:rFonts w:ascii="Calibri" w:cs="Calibri" w:eastAsia="Calibri" w:hAnsi="Calibri"/>
          <w:b/>
          <w:bCs/>
          <w:color w:val="2E5496"/>
          <w:sz w:val="26"/>
          <w:szCs w:val="26"/>
        </w:rPr>
        <w:t xml:space="preserve">A. Records Maintained</w:t>
      </w:r>
    </w:p>
    <w:p>
      <w:pPr>
        <w:spacing w:after="120" w:line="300"/>
      </w:pPr>
      <w:r>
        <w:rPr>
          <w:rFonts w:ascii="Calibri" w:cs="Calibri" w:eastAsia="Calibri" w:hAnsi="Calibri"/>
          <w:sz w:val="22"/>
          <w:szCs w:val="22"/>
        </w:rPr>
        <w:t xml:space="preserve">For each notice, Counter-Notice, action, and appeal, the Platform maintains:</w:t>
      </w:r>
    </w:p>
    <w:p>
      <w:pPr>
        <w:pStyle w:val="ListParagraph"/>
        <w:numPr>
          <w:ilvl w:val="0"/>
          <w:numId w:val="2"/>
        </w:numPr>
        <w:spacing w:after="80" w:line="280"/>
      </w:pPr>
      <w:r>
        <w:rPr>
          <w:rFonts w:ascii="Calibri" w:cs="Calibri" w:eastAsia="Calibri" w:hAnsi="Calibri"/>
          <w:sz w:val="22"/>
          <w:szCs w:val="22"/>
        </w:rPr>
        <w:t xml:space="preserve">The notice in original form;</w:t>
      </w:r>
    </w:p>
    <w:p>
      <w:pPr>
        <w:pStyle w:val="ListParagraph"/>
        <w:numPr>
          <w:ilvl w:val="0"/>
          <w:numId w:val="2"/>
        </w:numPr>
        <w:spacing w:after="80" w:line="280"/>
      </w:pPr>
      <w:r>
        <w:rPr>
          <w:rFonts w:ascii="Calibri" w:cs="Calibri" w:eastAsia="Calibri" w:hAnsi="Calibri"/>
          <w:sz w:val="22"/>
          <w:szCs w:val="22"/>
        </w:rPr>
        <w:t xml:space="preserve">The Complainant's identity and credentials;</w:t>
      </w:r>
    </w:p>
    <w:p>
      <w:pPr>
        <w:pStyle w:val="ListParagraph"/>
        <w:numPr>
          <w:ilvl w:val="0"/>
          <w:numId w:val="2"/>
        </w:numPr>
        <w:spacing w:after="80" w:line="280"/>
      </w:pPr>
      <w:r>
        <w:rPr>
          <w:rFonts w:ascii="Calibri" w:cs="Calibri" w:eastAsia="Calibri" w:hAnsi="Calibri"/>
          <w:sz w:val="22"/>
          <w:szCs w:val="22"/>
        </w:rPr>
        <w:t xml:space="preserve">The validation outcome and reasons;</w:t>
      </w:r>
    </w:p>
    <w:p>
      <w:pPr>
        <w:pStyle w:val="ListParagraph"/>
        <w:numPr>
          <w:ilvl w:val="0"/>
          <w:numId w:val="2"/>
        </w:numPr>
        <w:spacing w:after="80" w:line="280"/>
      </w:pPr>
      <w:r>
        <w:rPr>
          <w:rFonts w:ascii="Calibri" w:cs="Calibri" w:eastAsia="Calibri" w:hAnsi="Calibri"/>
          <w:sz w:val="22"/>
          <w:szCs w:val="22"/>
        </w:rPr>
        <w:t xml:space="preserve">The action taken, with timestamp;</w:t>
      </w:r>
    </w:p>
    <w:p>
      <w:pPr>
        <w:pStyle w:val="ListParagraph"/>
        <w:numPr>
          <w:ilvl w:val="0"/>
          <w:numId w:val="2"/>
        </w:numPr>
        <w:spacing w:after="80" w:line="280"/>
      </w:pPr>
      <w:r>
        <w:rPr>
          <w:rFonts w:ascii="Calibri" w:cs="Calibri" w:eastAsia="Calibri" w:hAnsi="Calibri"/>
          <w:sz w:val="22"/>
          <w:szCs w:val="22"/>
        </w:rPr>
        <w:t xml:space="preserve">The notice to the affected User;</w:t>
      </w:r>
    </w:p>
    <w:p>
      <w:pPr>
        <w:pStyle w:val="ListParagraph"/>
        <w:numPr>
          <w:ilvl w:val="0"/>
          <w:numId w:val="2"/>
        </w:numPr>
        <w:spacing w:after="80" w:line="280"/>
      </w:pPr>
      <w:r>
        <w:rPr>
          <w:rFonts w:ascii="Calibri" w:cs="Calibri" w:eastAsia="Calibri" w:hAnsi="Calibri"/>
          <w:sz w:val="22"/>
          <w:szCs w:val="22"/>
        </w:rPr>
        <w:t xml:space="preserve">The Counter-Notice and its outcome;</w:t>
      </w:r>
    </w:p>
    <w:p>
      <w:pPr>
        <w:pStyle w:val="ListParagraph"/>
        <w:numPr>
          <w:ilvl w:val="0"/>
          <w:numId w:val="2"/>
        </w:numPr>
        <w:spacing w:after="80" w:line="280"/>
      </w:pPr>
      <w:r>
        <w:rPr>
          <w:rFonts w:ascii="Calibri" w:cs="Calibri" w:eastAsia="Calibri" w:hAnsi="Calibri"/>
          <w:sz w:val="22"/>
          <w:szCs w:val="22"/>
        </w:rPr>
        <w:t xml:space="preserve">The Strike record;</w:t>
      </w:r>
    </w:p>
    <w:p>
      <w:pPr>
        <w:pStyle w:val="ListParagraph"/>
        <w:numPr>
          <w:ilvl w:val="0"/>
          <w:numId w:val="2"/>
        </w:numPr>
        <w:spacing w:after="80" w:line="280"/>
      </w:pPr>
      <w:r>
        <w:rPr>
          <w:rFonts w:ascii="Calibri" w:cs="Calibri" w:eastAsia="Calibri" w:hAnsi="Calibri"/>
          <w:sz w:val="22"/>
          <w:szCs w:val="22"/>
        </w:rPr>
        <w:t xml:space="preserve">Any court orders or settlement records produced;</w:t>
      </w:r>
    </w:p>
    <w:p>
      <w:pPr>
        <w:pStyle w:val="ListParagraph"/>
        <w:numPr>
          <w:ilvl w:val="0"/>
          <w:numId w:val="2"/>
        </w:numPr>
        <w:spacing w:after="80" w:line="280"/>
      </w:pPr>
      <w:r>
        <w:rPr>
          <w:rFonts w:ascii="Calibri" w:cs="Calibri" w:eastAsia="Calibri" w:hAnsi="Calibri"/>
          <w:sz w:val="22"/>
          <w:szCs w:val="22"/>
        </w:rPr>
        <w:t xml:space="preserve">Records of appeals to the Grievance Officer.</w:t>
      </w:r>
    </w:p>
    <w:p>
      <w:pPr>
        <w:spacing w:after="120" w:line="300"/>
      </w:pPr>
      <w:r>
        <w:rPr>
          <w:rFonts w:ascii="Calibri" w:cs="Calibri" w:eastAsia="Calibri" w:hAnsi="Calibri"/>
          <w:sz w:val="22"/>
          <w:szCs w:val="22"/>
        </w:rPr>
        <w:t xml:space="preserve">Retention: seven (7) years for notice records, consistent with §11 of the Privacy Policy and Indian limitation periods, except where longer retention is required by law.</w:t>
      </w:r>
    </w:p>
    <w:p>
      <w:pPr>
        <w:pStyle w:val="Heading2"/>
        <w:spacing w:after="120" w:before="240" w:line="300"/>
      </w:pPr>
      <w:r>
        <w:rPr>
          <w:rFonts w:ascii="Calibri" w:cs="Calibri" w:eastAsia="Calibri" w:hAnsi="Calibri"/>
          <w:b/>
          <w:bCs/>
          <w:color w:val="2E5496"/>
          <w:sz w:val="26"/>
          <w:szCs w:val="26"/>
        </w:rPr>
        <w:t xml:space="preserve">B. Public Transparency Report</w:t>
      </w:r>
    </w:p>
    <w:p>
      <w:pPr>
        <w:spacing w:after="120" w:line="300"/>
      </w:pPr>
      <w:r>
        <w:rPr>
          <w:rFonts w:ascii="Calibri" w:cs="Calibri" w:eastAsia="Calibri" w:hAnsi="Calibri"/>
          <w:sz w:val="22"/>
          <w:szCs w:val="22"/>
        </w:rPr>
        <w:t xml:space="preserve">The Platform publishes a periodic Transparency Report containing aggregate metrics on:</w:t>
      </w:r>
    </w:p>
    <w:p>
      <w:pPr>
        <w:pStyle w:val="ListParagraph"/>
        <w:numPr>
          <w:ilvl w:val="0"/>
          <w:numId w:val="2"/>
        </w:numPr>
        <w:spacing w:after="80" w:line="280"/>
      </w:pPr>
      <w:r>
        <w:rPr>
          <w:rFonts w:ascii="Calibri" w:cs="Calibri" w:eastAsia="Calibri" w:hAnsi="Calibri"/>
          <w:sz w:val="22"/>
          <w:szCs w:val="22"/>
        </w:rPr>
        <w:t xml:space="preserve">Volume of notices received, by category (Indian Copyright, DMCA, EU Article 17, trademark, publicity);</w:t>
      </w:r>
    </w:p>
    <w:p>
      <w:pPr>
        <w:pStyle w:val="ListParagraph"/>
        <w:numPr>
          <w:ilvl w:val="0"/>
          <w:numId w:val="2"/>
        </w:numPr>
        <w:spacing w:after="80" w:line="280"/>
      </w:pPr>
      <w:r>
        <w:rPr>
          <w:rFonts w:ascii="Calibri" w:cs="Calibri" w:eastAsia="Calibri" w:hAnsi="Calibri"/>
          <w:sz w:val="22"/>
          <w:szCs w:val="22"/>
        </w:rPr>
        <w:t xml:space="preserve">Volume of valid versus defective notices;</w:t>
      </w:r>
    </w:p>
    <w:p>
      <w:pPr>
        <w:pStyle w:val="ListParagraph"/>
        <w:numPr>
          <w:ilvl w:val="0"/>
          <w:numId w:val="2"/>
        </w:numPr>
        <w:spacing w:after="80" w:line="280"/>
      </w:pPr>
      <w:r>
        <w:rPr>
          <w:rFonts w:ascii="Calibri" w:cs="Calibri" w:eastAsia="Calibri" w:hAnsi="Calibri"/>
          <w:sz w:val="22"/>
          <w:szCs w:val="22"/>
        </w:rPr>
        <w:t xml:space="preserve">Volume of Counter-Notices received and outcomes;</w:t>
      </w:r>
    </w:p>
    <w:p>
      <w:pPr>
        <w:pStyle w:val="ListParagraph"/>
        <w:numPr>
          <w:ilvl w:val="0"/>
          <w:numId w:val="2"/>
        </w:numPr>
        <w:spacing w:after="80" w:line="280"/>
      </w:pPr>
      <w:r>
        <w:rPr>
          <w:rFonts w:ascii="Calibri" w:cs="Calibri" w:eastAsia="Calibri" w:hAnsi="Calibri"/>
          <w:sz w:val="22"/>
          <w:szCs w:val="22"/>
        </w:rPr>
        <w:t xml:space="preserve">Volume of Content removed, restored, and stayed-down;</w:t>
      </w:r>
    </w:p>
    <w:p>
      <w:pPr>
        <w:pStyle w:val="ListParagraph"/>
        <w:numPr>
          <w:ilvl w:val="0"/>
          <w:numId w:val="2"/>
        </w:numPr>
        <w:spacing w:after="80" w:line="280"/>
      </w:pPr>
      <w:r>
        <w:rPr>
          <w:rFonts w:ascii="Calibri" w:cs="Calibri" w:eastAsia="Calibri" w:hAnsi="Calibri"/>
          <w:sz w:val="22"/>
          <w:szCs w:val="22"/>
        </w:rPr>
        <w:t xml:space="preserve">Volume of Account terminations under the Repeat Infringer policy;</w:t>
      </w:r>
    </w:p>
    <w:p>
      <w:pPr>
        <w:pStyle w:val="ListParagraph"/>
        <w:numPr>
          <w:ilvl w:val="0"/>
          <w:numId w:val="2"/>
        </w:numPr>
        <w:spacing w:after="80" w:line="280"/>
      </w:pPr>
      <w:r>
        <w:rPr>
          <w:rFonts w:ascii="Calibri" w:cs="Calibri" w:eastAsia="Calibri" w:hAnsi="Calibri"/>
          <w:sz w:val="22"/>
          <w:szCs w:val="22"/>
        </w:rPr>
        <w:t xml:space="preserve">Volume of court orders received and complied with;</w:t>
      </w:r>
    </w:p>
    <w:p>
      <w:pPr>
        <w:pStyle w:val="ListParagraph"/>
        <w:numPr>
          <w:ilvl w:val="0"/>
          <w:numId w:val="2"/>
        </w:numPr>
        <w:spacing w:after="80" w:line="280"/>
      </w:pPr>
      <w:r>
        <w:rPr>
          <w:rFonts w:ascii="Calibri" w:cs="Calibri" w:eastAsia="Calibri" w:hAnsi="Calibri"/>
          <w:sz w:val="22"/>
          <w:szCs w:val="22"/>
        </w:rPr>
        <w:t xml:space="preserve">Median time-to-action by notice category;</w:t>
      </w:r>
    </w:p>
    <w:p>
      <w:pPr>
        <w:pStyle w:val="ListParagraph"/>
        <w:numPr>
          <w:ilvl w:val="0"/>
          <w:numId w:val="2"/>
        </w:numPr>
        <w:spacing w:after="80" w:line="280"/>
      </w:pPr>
      <w:r>
        <w:rPr>
          <w:rFonts w:ascii="Calibri" w:cs="Calibri" w:eastAsia="Calibri" w:hAnsi="Calibri"/>
          <w:sz w:val="22"/>
          <w:szCs w:val="22"/>
        </w:rPr>
        <w:t xml:space="preserve">Where applicable, the metrics required under Rule 4(1)(d) IT Rules 2021 (for SSMI), Article 17(8) EUCD, and Article 24 DSA.</w:t>
      </w:r>
    </w:p>
    <w:p>
      <w:pPr>
        <w:pStyle w:val="Heading2"/>
        <w:spacing w:after="120" w:before="240" w:line="300"/>
      </w:pPr>
      <w:r>
        <w:rPr>
          <w:rFonts w:ascii="Calibri" w:cs="Calibri" w:eastAsia="Calibri" w:hAnsi="Calibri"/>
          <w:b/>
          <w:bCs/>
          <w:color w:val="2E5496"/>
          <w:sz w:val="26"/>
          <w:szCs w:val="26"/>
        </w:rPr>
        <w:t xml:space="preserve">C. Rightsholder Portal</w:t>
      </w:r>
    </w:p>
    <w:p>
      <w:pPr>
        <w:spacing w:after="120" w:line="300"/>
      </w:pPr>
      <w:r>
        <w:rPr>
          <w:rFonts w:ascii="Calibri" w:cs="Calibri" w:eastAsia="Calibri" w:hAnsi="Calibri"/>
          <w:sz w:val="22"/>
          <w:szCs w:val="22"/>
        </w:rPr>
        <w:t xml:space="preserve">Verified Rightsholders receive access to a Rightsholder Portal showing:</w:t>
      </w:r>
    </w:p>
    <w:p>
      <w:pPr>
        <w:pStyle w:val="ListParagraph"/>
        <w:numPr>
          <w:ilvl w:val="0"/>
          <w:numId w:val="2"/>
        </w:numPr>
        <w:spacing w:after="80" w:line="280"/>
      </w:pPr>
      <w:r>
        <w:rPr>
          <w:rFonts w:ascii="Calibri" w:cs="Calibri" w:eastAsia="Calibri" w:hAnsi="Calibri"/>
          <w:sz w:val="22"/>
          <w:szCs w:val="22"/>
        </w:rPr>
        <w:t xml:space="preserve">Their notice submission history;</w:t>
      </w:r>
    </w:p>
    <w:p>
      <w:pPr>
        <w:pStyle w:val="ListParagraph"/>
        <w:numPr>
          <w:ilvl w:val="0"/>
          <w:numId w:val="2"/>
        </w:numPr>
        <w:spacing w:after="80" w:line="280"/>
      </w:pPr>
      <w:r>
        <w:rPr>
          <w:rFonts w:ascii="Calibri" w:cs="Calibri" w:eastAsia="Calibri" w:hAnsi="Calibri"/>
          <w:sz w:val="22"/>
          <w:szCs w:val="22"/>
        </w:rPr>
        <w:t xml:space="preserve">Validation and action status of each submission;</w:t>
      </w:r>
    </w:p>
    <w:p>
      <w:pPr>
        <w:pStyle w:val="ListParagraph"/>
        <w:numPr>
          <w:ilvl w:val="0"/>
          <w:numId w:val="2"/>
        </w:numPr>
        <w:spacing w:after="80" w:line="280"/>
      </w:pPr>
      <w:r>
        <w:rPr>
          <w:rFonts w:ascii="Calibri" w:cs="Calibri" w:eastAsia="Calibri" w:hAnsi="Calibri"/>
          <w:sz w:val="22"/>
          <w:szCs w:val="22"/>
        </w:rPr>
        <w:t xml:space="preserve">Counter-Notices received against their notices;</w:t>
      </w:r>
    </w:p>
    <w:p>
      <w:pPr>
        <w:pStyle w:val="ListParagraph"/>
        <w:numPr>
          <w:ilvl w:val="0"/>
          <w:numId w:val="2"/>
        </w:numPr>
        <w:spacing w:after="80" w:line="280"/>
      </w:pPr>
      <w:r>
        <w:rPr>
          <w:rFonts w:ascii="Calibri" w:cs="Calibri" w:eastAsia="Calibri" w:hAnsi="Calibri"/>
          <w:sz w:val="22"/>
          <w:szCs w:val="22"/>
        </w:rPr>
        <w:t xml:space="preserve">Compliance metrics relevant to their portfolio.</w:t>
      </w:r>
    </w:p>
    <w:p>
      <w:pPr>
        <w:pStyle w:val="Heading1"/>
        <w:spacing w:after="180" w:before="360" w:line="300"/>
      </w:pPr>
      <w:r>
        <w:rPr>
          <w:rFonts w:ascii="Calibri" w:cs="Calibri" w:eastAsia="Calibri" w:hAnsi="Calibri"/>
          <w:b/>
          <w:bCs/>
          <w:color w:val="1F3864"/>
          <w:sz w:val="30"/>
          <w:szCs w:val="30"/>
        </w:rPr>
        <w:t xml:space="preserve">14. Evidence and Admissibility</w:t>
      </w:r>
    </w:p>
    <w:p>
      <w:pPr>
        <w:pStyle w:val="Heading2"/>
        <w:spacing w:after="120" w:before="240" w:line="300"/>
      </w:pPr>
      <w:r>
        <w:rPr>
          <w:rFonts w:ascii="Calibri" w:cs="Calibri" w:eastAsia="Calibri" w:hAnsi="Calibri"/>
          <w:b/>
          <w:bCs/>
          <w:color w:val="2E5496"/>
          <w:sz w:val="26"/>
          <w:szCs w:val="26"/>
        </w:rPr>
        <w:t xml:space="preserve">A. Electronic Records</w:t>
      </w:r>
    </w:p>
    <w:p>
      <w:pPr>
        <w:spacing w:after="120" w:line="300"/>
      </w:pPr>
      <w:r>
        <w:rPr>
          <w:rFonts w:ascii="Calibri" w:cs="Calibri" w:eastAsia="Calibri" w:hAnsi="Calibri"/>
          <w:sz w:val="22"/>
          <w:szCs w:val="22"/>
        </w:rPr>
        <w:t xml:space="preserve">All records maintained under this IP Policy are admissible in evidence under §65B of the Indian Evidence Act, 1872 (continued under the Bharatiya Sakshya Adhiniyam, 2023) and equivalent foreign provisions. The Company provides §65B certificates on lawful request.</w:t>
      </w:r>
    </w:p>
    <w:p>
      <w:pPr>
        <w:pStyle w:val="Heading2"/>
        <w:spacing w:after="120" w:before="240" w:line="300"/>
      </w:pPr>
      <w:r>
        <w:rPr>
          <w:rFonts w:ascii="Calibri" w:cs="Calibri" w:eastAsia="Calibri" w:hAnsi="Calibri"/>
          <w:b/>
          <w:bCs/>
          <w:color w:val="2E5496"/>
          <w:sz w:val="26"/>
          <w:szCs w:val="26"/>
        </w:rPr>
        <w:t xml:space="preserve">B. Preservation Pending Litigation</w:t>
      </w:r>
    </w:p>
    <w:p>
      <w:pPr>
        <w:spacing w:after="120" w:line="300"/>
      </w:pPr>
      <w:r>
        <w:rPr>
          <w:rFonts w:ascii="Calibri" w:cs="Calibri" w:eastAsia="Calibri" w:hAnsi="Calibri"/>
          <w:sz w:val="22"/>
          <w:szCs w:val="22"/>
        </w:rPr>
        <w:t xml:space="preserve">Where the Company receives a lawful preservation request from a court or law-enforcement authority, or where the Company is on notice of pending litigation, relevant records are placed on legal hold and are not subject to ordinary retention/deletion until released.</w:t>
      </w:r>
    </w:p>
    <w:p>
      <w:pPr>
        <w:pStyle w:val="Heading2"/>
        <w:spacing w:after="120" w:before="240" w:line="300"/>
      </w:pPr>
      <w:r>
        <w:rPr>
          <w:rFonts w:ascii="Calibri" w:cs="Calibri" w:eastAsia="Calibri" w:hAnsi="Calibri"/>
          <w:b/>
          <w:bCs/>
          <w:color w:val="2E5496"/>
          <w:sz w:val="26"/>
          <w:szCs w:val="26"/>
        </w:rPr>
        <w:t xml:space="preserve">C. Disclosure to Rightsholders</w:t>
      </w:r>
    </w:p>
    <w:p>
      <w:pPr>
        <w:spacing w:after="120" w:line="300"/>
      </w:pPr>
      <w:r>
        <w:rPr>
          <w:rFonts w:ascii="Calibri" w:cs="Calibri" w:eastAsia="Calibri" w:hAnsi="Calibri"/>
          <w:sz w:val="22"/>
          <w:szCs w:val="22"/>
        </w:rPr>
        <w:t xml:space="preserve">The Company may disclose User identity and contact information to Rightsholders pursuant to:</w:t>
      </w:r>
    </w:p>
    <w:p>
      <w:pPr>
        <w:pStyle w:val="ListParagraph"/>
        <w:numPr>
          <w:ilvl w:val="0"/>
          <w:numId w:val="2"/>
        </w:numPr>
        <w:spacing w:after="80" w:line="280"/>
      </w:pPr>
      <w:r>
        <w:rPr>
          <w:rFonts w:ascii="Calibri" w:cs="Calibri" w:eastAsia="Calibri" w:hAnsi="Calibri"/>
          <w:sz w:val="22"/>
          <w:szCs w:val="22"/>
        </w:rPr>
        <w:t xml:space="preserve">A court order under §91 of the Code of Criminal Procedure, 1973 (continued under §94 of the Bharatiya Nagarik Suraksha Sanhita, 2023);</w:t>
      </w:r>
    </w:p>
    <w:p>
      <w:pPr>
        <w:pStyle w:val="ListParagraph"/>
        <w:numPr>
          <w:ilvl w:val="0"/>
          <w:numId w:val="2"/>
        </w:numPr>
        <w:spacing w:after="80" w:line="280"/>
      </w:pPr>
      <w:r>
        <w:rPr>
          <w:rFonts w:ascii="Calibri" w:cs="Calibri" w:eastAsia="Calibri" w:hAnsi="Calibri"/>
          <w:sz w:val="22"/>
          <w:szCs w:val="22"/>
        </w:rPr>
        <w:t xml:space="preserve">A subpoena under §512(h) of the DMCA, where applicable;</w:t>
      </w:r>
    </w:p>
    <w:p>
      <w:pPr>
        <w:pStyle w:val="ListParagraph"/>
        <w:numPr>
          <w:ilvl w:val="0"/>
          <w:numId w:val="2"/>
        </w:numPr>
        <w:spacing w:after="80" w:line="280"/>
      </w:pPr>
      <w:r>
        <w:rPr>
          <w:rFonts w:ascii="Calibri" w:cs="Calibri" w:eastAsia="Calibri" w:hAnsi="Calibri"/>
          <w:sz w:val="22"/>
          <w:szCs w:val="22"/>
        </w:rPr>
        <w:t xml:space="preserve">An order under §17 EUCD-related Member State implementations;</w:t>
      </w:r>
    </w:p>
    <w:p>
      <w:pPr>
        <w:pStyle w:val="ListParagraph"/>
        <w:numPr>
          <w:ilvl w:val="0"/>
          <w:numId w:val="2"/>
        </w:numPr>
        <w:spacing w:after="80" w:line="280"/>
      </w:pPr>
      <w:r>
        <w:rPr>
          <w:rFonts w:ascii="Calibri" w:cs="Calibri" w:eastAsia="Calibri" w:hAnsi="Calibri"/>
          <w:sz w:val="22"/>
          <w:szCs w:val="22"/>
        </w:rPr>
        <w:t xml:space="preserve">Any other lawful basis under the Privacy Policy and Applicable Law.</w:t>
      </w:r>
    </w:p>
    <w:p>
      <w:pPr>
        <w:spacing w:after="120" w:line="300"/>
      </w:pPr>
      <w:r>
        <w:rPr>
          <w:rFonts w:ascii="Calibri" w:cs="Calibri" w:eastAsia="Calibri" w:hAnsi="Calibri"/>
          <w:sz w:val="22"/>
          <w:szCs w:val="22"/>
        </w:rPr>
        <w:t xml:space="preserve">The Platform does not voluntarily disclose User identity to Rightsholders in the absence of valid legal process, except in cases of CSAM, NCII, or imminent harm.</w:t>
      </w:r>
    </w:p>
    <w:p>
      <w:pPr>
        <w:pStyle w:val="Heading1"/>
        <w:spacing w:after="180" w:before="360" w:line="300"/>
      </w:pPr>
      <w:r>
        <w:rPr>
          <w:rFonts w:ascii="Calibri" w:cs="Calibri" w:eastAsia="Calibri" w:hAnsi="Calibri"/>
          <w:b/>
          <w:bCs/>
          <w:color w:val="1F3864"/>
          <w:sz w:val="30"/>
          <w:szCs w:val="30"/>
        </w:rPr>
        <w:t xml:space="preserve">15. Appeals and Escalation</w:t>
      </w:r>
    </w:p>
    <w:p>
      <w:pPr>
        <w:pStyle w:val="Heading2"/>
        <w:spacing w:after="120" w:before="240" w:line="300"/>
      </w:pPr>
      <w:r>
        <w:rPr>
          <w:rFonts w:ascii="Calibri" w:cs="Calibri" w:eastAsia="Calibri" w:hAnsi="Calibri"/>
          <w:b/>
          <w:bCs/>
          <w:color w:val="2E5496"/>
          <w:sz w:val="26"/>
          <w:szCs w:val="26"/>
        </w:rPr>
        <w:t xml:space="preserve">A. First-Level Appeal — Trust &amp; Safety</w:t>
      </w:r>
    </w:p>
    <w:p>
      <w:pPr>
        <w:spacing w:after="120" w:line="300"/>
      </w:pPr>
      <w:r>
        <w:rPr>
          <w:rFonts w:ascii="Calibri" w:cs="Calibri" w:eastAsia="Calibri" w:hAnsi="Calibri"/>
          <w:sz w:val="22"/>
          <w:szCs w:val="22"/>
        </w:rPr>
        <w:t xml:space="preserve">A User dissatisfied with the outcome of a Counter-Notice review under §6, a Strike under §8, or any other action under this IP Policy may appeal to the Trust &amp; Safety Team at appeals@riseupcreators.com within thirty (30) days. Appeals are resolved within fifteen (15) days, extendable by a further fifteen (15) days for complex matters with written notice.</w:t>
      </w:r>
    </w:p>
    <w:p>
      <w:pPr>
        <w:pStyle w:val="Heading2"/>
        <w:spacing w:after="120" w:before="240" w:line="300"/>
      </w:pPr>
      <w:r>
        <w:rPr>
          <w:rFonts w:ascii="Calibri" w:cs="Calibri" w:eastAsia="Calibri" w:hAnsi="Calibri"/>
          <w:b/>
          <w:bCs/>
          <w:color w:val="2E5496"/>
          <w:sz w:val="26"/>
          <w:szCs w:val="26"/>
        </w:rPr>
        <w:t xml:space="preserve">B. Second-Level Appeal — Grievance Officer</w:t>
      </w:r>
    </w:p>
    <w:p>
      <w:pPr>
        <w:spacing w:after="120" w:line="300"/>
      </w:pPr>
      <w:r>
        <w:rPr>
          <w:rFonts w:ascii="Calibri" w:cs="Calibri" w:eastAsia="Calibri" w:hAnsi="Calibri"/>
          <w:sz w:val="22"/>
          <w:szCs w:val="22"/>
        </w:rPr>
        <w:t xml:space="preserve">Where the User remains dissatisfied, the User may escalate to the Grievance Officer under §19 of the Terms of Service.</w:t>
      </w:r>
    </w:p>
    <w:p>
      <w:pPr>
        <w:pStyle w:val="Heading2"/>
        <w:spacing w:after="120" w:before="240" w:line="300"/>
      </w:pPr>
      <w:r>
        <w:rPr>
          <w:rFonts w:ascii="Calibri" w:cs="Calibri" w:eastAsia="Calibri" w:hAnsi="Calibri"/>
          <w:b/>
          <w:bCs/>
          <w:color w:val="2E5496"/>
          <w:sz w:val="26"/>
          <w:szCs w:val="26"/>
        </w:rPr>
        <w:t xml:space="preserve">C. External Escalation</w:t>
      </w:r>
    </w:p>
    <w:p>
      <w:pPr>
        <w:spacing w:after="120" w:line="300"/>
      </w:pPr>
      <w:r>
        <w:rPr>
          <w:rFonts w:ascii="Calibri" w:cs="Calibri" w:eastAsia="Calibri" w:hAnsi="Calibri"/>
          <w:sz w:val="22"/>
          <w:szCs w:val="22"/>
        </w:rPr>
        <w:t xml:space="preserve">Where unresolved internally, the User may approach:</w:t>
      </w:r>
    </w:p>
    <w:p>
      <w:pPr>
        <w:pStyle w:val="ListParagraph"/>
        <w:numPr>
          <w:ilvl w:val="0"/>
          <w:numId w:val="2"/>
        </w:numPr>
        <w:spacing w:after="80" w:line="280"/>
      </w:pPr>
      <w:r>
        <w:rPr>
          <w:rFonts w:ascii="Calibri" w:cs="Calibri" w:eastAsia="Calibri" w:hAnsi="Calibri"/>
          <w:sz w:val="22"/>
          <w:szCs w:val="22"/>
        </w:rPr>
        <w:t xml:space="preserve">The Grievance Appellate Committee constituted under Rule 3A of the IT Rules 2021;</w:t>
      </w:r>
    </w:p>
    <w:p>
      <w:pPr>
        <w:pStyle w:val="ListParagraph"/>
        <w:numPr>
          <w:ilvl w:val="0"/>
          <w:numId w:val="2"/>
        </w:numPr>
        <w:spacing w:after="80" w:line="280"/>
      </w:pPr>
      <w:r>
        <w:rPr>
          <w:rFonts w:ascii="Calibri" w:cs="Calibri" w:eastAsia="Calibri" w:hAnsi="Calibri"/>
          <w:sz w:val="22"/>
          <w:szCs w:val="22"/>
        </w:rPr>
        <w:t xml:space="preserve">The Intellectual Property Appellate Tribunal or appropriate civil court of competent jurisdiction (the Copyright Act, 1957 confers jurisdiction on the Commercial Courts);</w:t>
      </w:r>
    </w:p>
    <w:p>
      <w:pPr>
        <w:pStyle w:val="ListParagraph"/>
        <w:numPr>
          <w:ilvl w:val="0"/>
          <w:numId w:val="2"/>
        </w:numPr>
        <w:spacing w:after="80" w:line="280"/>
      </w:pPr>
      <w:r>
        <w:rPr>
          <w:rFonts w:ascii="Calibri" w:cs="Calibri" w:eastAsia="Calibri" w:hAnsi="Calibri"/>
          <w:sz w:val="22"/>
          <w:szCs w:val="22"/>
        </w:rPr>
        <w:t xml:space="preserve">A U.S. Federal District Court (for DMCA matters);</w:t>
      </w:r>
    </w:p>
    <w:p>
      <w:pPr>
        <w:pStyle w:val="ListParagraph"/>
        <w:numPr>
          <w:ilvl w:val="0"/>
          <w:numId w:val="2"/>
        </w:numPr>
        <w:spacing w:after="80" w:line="280"/>
      </w:pPr>
      <w:r>
        <w:rPr>
          <w:rFonts w:ascii="Calibri" w:cs="Calibri" w:eastAsia="Calibri" w:hAnsi="Calibri"/>
          <w:sz w:val="22"/>
          <w:szCs w:val="22"/>
        </w:rPr>
        <w:t xml:space="preserve">An out-of-court dispute settlement body certified under Article 21 of the EU Digital Services Act (for EU Users);</w:t>
      </w:r>
    </w:p>
    <w:p>
      <w:pPr>
        <w:pStyle w:val="ListParagraph"/>
        <w:numPr>
          <w:ilvl w:val="0"/>
          <w:numId w:val="2"/>
        </w:numPr>
        <w:spacing w:after="80" w:line="280"/>
      </w:pPr>
      <w:r>
        <w:rPr>
          <w:rFonts w:ascii="Calibri" w:cs="Calibri" w:eastAsia="Calibri" w:hAnsi="Calibri"/>
          <w:sz w:val="22"/>
          <w:szCs w:val="22"/>
        </w:rPr>
        <w:t xml:space="preserve">The Consumer Disputes Redressal Commission under the Consumer Protection Act, 2019, where applicable.</w:t>
      </w:r>
    </w:p>
    <w:p>
      <w:pPr>
        <w:pStyle w:val="Heading2"/>
        <w:spacing w:after="120" w:before="240" w:line="300"/>
      </w:pPr>
      <w:r>
        <w:rPr>
          <w:rFonts w:ascii="Calibri" w:cs="Calibri" w:eastAsia="Calibri" w:hAnsi="Calibri"/>
          <w:b/>
          <w:bCs/>
          <w:color w:val="2E5496"/>
          <w:sz w:val="26"/>
          <w:szCs w:val="26"/>
        </w:rPr>
        <w:t xml:space="preserve">D. Rightsholder Appeals</w:t>
      </w:r>
    </w:p>
    <w:p>
      <w:pPr>
        <w:spacing w:after="120" w:line="300"/>
      </w:pPr>
      <w:r>
        <w:rPr>
          <w:rFonts w:ascii="Calibri" w:cs="Calibri" w:eastAsia="Calibri" w:hAnsi="Calibri"/>
          <w:sz w:val="22"/>
          <w:szCs w:val="22"/>
        </w:rPr>
        <w:t xml:space="preserve">Where a Rightsholder is dissatisfied with the Platform's refusal to act on a notice, the Rightsholder may:</w:t>
      </w:r>
    </w:p>
    <w:p>
      <w:pPr>
        <w:pStyle w:val="ListParagraph"/>
        <w:numPr>
          <w:ilvl w:val="0"/>
          <w:numId w:val="2"/>
        </w:numPr>
        <w:spacing w:after="80" w:line="280"/>
      </w:pPr>
      <w:r>
        <w:rPr>
          <w:rFonts w:ascii="Calibri" w:cs="Calibri" w:eastAsia="Calibri" w:hAnsi="Calibri"/>
          <w:sz w:val="22"/>
          <w:szCs w:val="22"/>
        </w:rPr>
        <w:t xml:space="preserve">Submit a corrected or supplemented notice;</w:t>
      </w:r>
    </w:p>
    <w:p>
      <w:pPr>
        <w:pStyle w:val="ListParagraph"/>
        <w:numPr>
          <w:ilvl w:val="0"/>
          <w:numId w:val="2"/>
        </w:numPr>
        <w:spacing w:after="80" w:line="280"/>
      </w:pPr>
      <w:r>
        <w:rPr>
          <w:rFonts w:ascii="Calibri" w:cs="Calibri" w:eastAsia="Calibri" w:hAnsi="Calibri"/>
          <w:sz w:val="22"/>
          <w:szCs w:val="22"/>
        </w:rPr>
        <w:t xml:space="preserve">Submit a formal grievance to the Grievance Officer;</w:t>
      </w:r>
    </w:p>
    <w:p>
      <w:pPr>
        <w:pStyle w:val="ListParagraph"/>
        <w:numPr>
          <w:ilvl w:val="0"/>
          <w:numId w:val="2"/>
        </w:numPr>
        <w:spacing w:after="80" w:line="280"/>
      </w:pPr>
      <w:r>
        <w:rPr>
          <w:rFonts w:ascii="Calibri" w:cs="Calibri" w:eastAsia="Calibri" w:hAnsi="Calibri"/>
          <w:sz w:val="22"/>
          <w:szCs w:val="22"/>
        </w:rPr>
        <w:t xml:space="preserve">Pursue remedies under the Copyright Act, 1957, the Trade Marks Act, 1999, the DMCA, the EUCD, or other applicable law, including suit for injunction, damages, and account of profits.</w:t>
      </w:r>
    </w:p>
    <w:p>
      <w:pPr>
        <w:pStyle w:val="Heading1"/>
        <w:spacing w:after="180" w:before="360" w:line="300"/>
      </w:pPr>
      <w:r>
        <w:rPr>
          <w:rFonts w:ascii="Calibri" w:cs="Calibri" w:eastAsia="Calibri" w:hAnsi="Calibri"/>
          <w:b/>
          <w:bCs/>
          <w:color w:val="1F3864"/>
          <w:sz w:val="30"/>
          <w:szCs w:val="30"/>
        </w:rPr>
        <w:t xml:space="preserve">16. Cross-Border Considerations</w:t>
      </w:r>
    </w:p>
    <w:p>
      <w:pPr>
        <w:pStyle w:val="Heading2"/>
        <w:spacing w:after="120" w:before="240" w:line="300"/>
      </w:pPr>
      <w:r>
        <w:rPr>
          <w:rFonts w:ascii="Calibri" w:cs="Calibri" w:eastAsia="Calibri" w:hAnsi="Calibri"/>
          <w:b/>
          <w:bCs/>
          <w:color w:val="2E5496"/>
          <w:sz w:val="26"/>
          <w:szCs w:val="26"/>
        </w:rPr>
        <w:t xml:space="preserve">A. Global Accessibility</w:t>
      </w:r>
    </w:p>
    <w:p>
      <w:pPr>
        <w:spacing w:after="120" w:line="300"/>
      </w:pPr>
      <w:r>
        <w:rPr>
          <w:rFonts w:ascii="Calibri" w:cs="Calibri" w:eastAsia="Calibri" w:hAnsi="Calibri"/>
          <w:sz w:val="22"/>
          <w:szCs w:val="22"/>
        </w:rPr>
        <w:t xml:space="preserve">Where Content is accessible globally, the Platform applies the framework most protective of the affected User's procedural rights. In practice:</w:t>
      </w:r>
    </w:p>
    <w:p>
      <w:pPr>
        <w:pStyle w:val="ListParagraph"/>
        <w:numPr>
          <w:ilvl w:val="0"/>
          <w:numId w:val="2"/>
        </w:numPr>
        <w:spacing w:after="80" w:line="280"/>
      </w:pPr>
      <w:r>
        <w:rPr>
          <w:rFonts w:ascii="Calibri" w:cs="Calibri" w:eastAsia="Calibri" w:hAnsi="Calibri"/>
          <w:sz w:val="22"/>
          <w:szCs w:val="22"/>
        </w:rPr>
        <w:t xml:space="preserve">For Indian-uploaded Content, Indian law applies as primary;</w:t>
      </w:r>
    </w:p>
    <w:p>
      <w:pPr>
        <w:pStyle w:val="ListParagraph"/>
        <w:numPr>
          <w:ilvl w:val="0"/>
          <w:numId w:val="2"/>
        </w:numPr>
        <w:spacing w:after="80" w:line="280"/>
      </w:pPr>
      <w:r>
        <w:rPr>
          <w:rFonts w:ascii="Calibri" w:cs="Calibri" w:eastAsia="Calibri" w:hAnsi="Calibri"/>
          <w:sz w:val="22"/>
          <w:szCs w:val="22"/>
        </w:rPr>
        <w:t xml:space="preserve">For Content uploaded outside India but accessible in India, Indian law applies in respect of accessibility;</w:t>
      </w:r>
    </w:p>
    <w:p>
      <w:pPr>
        <w:pStyle w:val="ListParagraph"/>
        <w:numPr>
          <w:ilvl w:val="0"/>
          <w:numId w:val="2"/>
        </w:numPr>
        <w:spacing w:after="80" w:line="280"/>
      </w:pPr>
      <w:r>
        <w:rPr>
          <w:rFonts w:ascii="Calibri" w:cs="Calibri" w:eastAsia="Calibri" w:hAnsi="Calibri"/>
          <w:sz w:val="22"/>
          <w:szCs w:val="22"/>
        </w:rPr>
        <w:t xml:space="preserve">For Content with U.S. nexus (uploader, complainant, or accessibility), DMCA applies;</w:t>
      </w:r>
    </w:p>
    <w:p>
      <w:pPr>
        <w:pStyle w:val="ListParagraph"/>
        <w:numPr>
          <w:ilvl w:val="0"/>
          <w:numId w:val="2"/>
        </w:numPr>
        <w:spacing w:after="80" w:line="280"/>
      </w:pPr>
      <w:r>
        <w:rPr>
          <w:rFonts w:ascii="Calibri" w:cs="Calibri" w:eastAsia="Calibri" w:hAnsi="Calibri"/>
          <w:sz w:val="22"/>
          <w:szCs w:val="22"/>
        </w:rPr>
        <w:t xml:space="preserve">For Content accessible in the EEA, EUCD and DSA apply additionally.</w:t>
      </w:r>
    </w:p>
    <w:p>
      <w:pPr>
        <w:pStyle w:val="Heading2"/>
        <w:spacing w:after="120" w:before="240" w:line="300"/>
      </w:pPr>
      <w:r>
        <w:rPr>
          <w:rFonts w:ascii="Calibri" w:cs="Calibri" w:eastAsia="Calibri" w:hAnsi="Calibri"/>
          <w:b/>
          <w:bCs/>
          <w:color w:val="2E5496"/>
          <w:sz w:val="26"/>
          <w:szCs w:val="26"/>
        </w:rPr>
        <w:t xml:space="preserve">B. Geo-Restriction</w:t>
      </w:r>
    </w:p>
    <w:p>
      <w:pPr>
        <w:spacing w:after="120" w:line="300"/>
      </w:pPr>
      <w:r>
        <w:rPr>
          <w:rFonts w:ascii="Calibri" w:cs="Calibri" w:eastAsia="Calibri" w:hAnsi="Calibri"/>
          <w:sz w:val="22"/>
          <w:szCs w:val="22"/>
        </w:rPr>
        <w:t xml:space="preserve">Where Content is lawful in one jurisdiction but unlawful in another, the Platform may apply geo-restriction limiting access in the affected jurisdiction, rather than global removal, where technically feasible.</w:t>
      </w:r>
    </w:p>
    <w:p>
      <w:pPr>
        <w:pStyle w:val="Heading2"/>
        <w:spacing w:after="120" w:before="240" w:line="300"/>
      </w:pPr>
      <w:r>
        <w:rPr>
          <w:rFonts w:ascii="Calibri" w:cs="Calibri" w:eastAsia="Calibri" w:hAnsi="Calibri"/>
          <w:b/>
          <w:bCs/>
          <w:color w:val="2E5496"/>
          <w:sz w:val="26"/>
          <w:szCs w:val="26"/>
        </w:rPr>
        <w:t xml:space="preserve">C. Mutual Legal Assistance</w:t>
      </w:r>
    </w:p>
    <w:p>
      <w:pPr>
        <w:spacing w:after="120" w:line="300"/>
      </w:pPr>
      <w:r>
        <w:rPr>
          <w:rFonts w:ascii="Calibri" w:cs="Calibri" w:eastAsia="Calibri" w:hAnsi="Calibri"/>
          <w:sz w:val="22"/>
          <w:szCs w:val="22"/>
        </w:rPr>
        <w:t xml:space="preserve">For cross-border subpoenas, court orders, and disclosure requests, the Platform requires compliance with applicable Mutual Legal Assistance Treaties (notably the India-U.S. MLAT, 2001) or Letters Rogatory, except in respect of emergency disclosure under the Privacy Policy.</w:t>
      </w:r>
    </w:p>
    <w:p>
      <w:pPr>
        <w:pStyle w:val="Heading1"/>
        <w:spacing w:after="180" w:before="360" w:line="300"/>
      </w:pPr>
      <w:r>
        <w:rPr>
          <w:rFonts w:ascii="Calibri" w:cs="Calibri" w:eastAsia="Calibri" w:hAnsi="Calibri"/>
          <w:b/>
          <w:bCs/>
          <w:color w:val="1F3864"/>
          <w:sz w:val="30"/>
          <w:szCs w:val="30"/>
        </w:rPr>
        <w:t xml:space="preserve">17. Updates to This IP Policy</w:t>
      </w:r>
    </w:p>
    <w:p>
      <w:pPr>
        <w:spacing w:after="120" w:line="300"/>
      </w:pPr>
      <w:r>
        <w:rPr>
          <w:rFonts w:ascii="Calibri" w:cs="Calibri" w:eastAsia="Calibri" w:hAnsi="Calibri"/>
          <w:sz w:val="22"/>
          <w:szCs w:val="22"/>
        </w:rPr>
        <w:t xml:space="preserve">This IP Policy may be amended in accordance with §22 of the Terms of Service. Material amendments (changes to notice-and-takedown timelines, changes to counter-notice procedures, changes to Repeat Infringer thresholds) require prior notice and re-acceptance through interstitial click-wrap. Non-material amendments are posted at www.riseupcreators.com/legal/copyright with a version log.</w:t>
      </w:r>
    </w:p>
    <w:p>
      <w:pPr>
        <w:pStyle w:val="Heading1"/>
        <w:spacing w:after="180" w:before="360" w:line="300"/>
      </w:pPr>
      <w:r>
        <w:rPr>
          <w:rFonts w:ascii="Calibri" w:cs="Calibri" w:eastAsia="Calibri" w:hAnsi="Calibri"/>
          <w:b/>
          <w:bCs/>
          <w:color w:val="1F3864"/>
          <w:sz w:val="30"/>
          <w:szCs w:val="30"/>
        </w:rPr>
        <w:t xml:space="preserve">Schedule A — Regime Comparison Quick-Reference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2400"/>
        <w:gridCol w:w="2400"/>
        <w:gridCol w:w="2660"/>
      </w:tblGrid>
      <w:tr>
        <w:trPr>
          <w:tblHeader/>
        </w:trPr>
        <w:tc>
          <w:tcPr>
            <w:tcW w:type="dxa" w:w="19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Element</w:t>
            </w:r>
          </w:p>
        </w:tc>
        <w:tc>
          <w:tcPr>
            <w:tcW w:type="dxa" w:w="24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India (Copyright Act §52 + Rule 75)</w:t>
            </w:r>
          </w:p>
        </w:tc>
        <w:tc>
          <w:tcPr>
            <w:tcW w:type="dxa" w:w="24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United States (DMCA §512)</w:t>
            </w:r>
          </w:p>
        </w:tc>
        <w:tc>
          <w:tcPr>
            <w:tcW w:type="dxa" w:w="2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EU (Article 17 EUCD + DSA)</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Lawful basis to act</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§52(1)(c) + Rule 75</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§512(c)</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Art. 17(4) + Art. 16 DSA</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Notice format</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Rule 75 elements</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§512(c)(3)(A) elements</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Art. 16 DSA + Art. 17 “relevant information”</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Takedown timeline</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36 hours (Rule 3(2)(a))</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Expeditiously (24–48h SLA)</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Expeditiously (Art. 17(4)(c))</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Re-enablement rule</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21 days absent court order (Rule 75)</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10–14 business days post-counter-notice unless suit filed (§512(g)(2)(C))</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 Member State implementation of Art. 17(9)</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Counter-notice</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Counter-Notice per §6(C)</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§512(g)(3)</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Art. 17(9) redress</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Repeat infringer</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Diligence under §79 IT Act + IT Rules 2021</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§512(i) policy</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Best-efforts under Art. 17(4) and stay-down</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Knowingly false notice</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Tort + BNS §227 / §318</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§512(f) damages</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Art. 23 DSA + Member State law</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Designated agent</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Grievance Officer (Rule 3(2))</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Designated Agent per §512(c)(2)</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Single point of contact per Art. 11 DSA</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Mandatory monitoring</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None (IT Rules 2021)</w:t>
            </w:r>
          </w:p>
        </w:tc>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None (§512(m))</w:t>
            </w:r>
          </w:p>
        </w:tc>
        <w:tc>
          <w:tcPr>
            <w:tcW w:type="dxa" w:w="2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None (Recital 66 EUCD; Art. 15 ECD)</w:t>
            </w:r>
          </w:p>
        </w:tc>
      </w:tr>
    </w:tbl>
    <w:p>
      <w:pPr>
        <w:pStyle w:val="Heading1"/>
        <w:spacing w:after="180" w:before="360" w:line="300"/>
      </w:pPr>
      <w:r>
        <w:rPr>
          <w:rFonts w:ascii="Calibri" w:cs="Calibri" w:eastAsia="Calibri" w:hAnsi="Calibri"/>
          <w:b/>
          <w:bCs/>
          <w:color w:val="1F3864"/>
          <w:sz w:val="30"/>
          <w:szCs w:val="30"/>
        </w:rPr>
        <w:t xml:space="preserve">Schedule B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This Policy</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§38, §38A, §38B (performer's rights)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 §10(A)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§52 (Fair Dealing)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§1(C), §7(A)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§52(1)(c) + Copyright Rules 2013, Rule 75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§3(A), §5(D)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Trade Marks Act, 1999, §29 (comparative advertising)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Trade Marks Act, 1999 (counterfeit, infringement)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§3 (electronic signatures)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§79 (intermediary safe harbour)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§69 / §69A (interception, blocking)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§67B (CSAM override)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3(1)(b) (no general monitoring)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§1(C), §12(B)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3(1)(d) (court / government orders)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3(2)(a) (24h ack / 15d resolution / 36h orders)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3(2)(b) (24h NCII)</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3A (Grievance Appellate Committee)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§15(C)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4(1)(d) (SSMI transparency)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POCSO Act, 2012, §19 (CSAM mandatory reporting)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CrPC 1973, §91 / BNSS §94 (production)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Evidence Act, 1872, §65B / Bharatiya Sakshya Adhiniyam,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2023, §227 (perjury), §318 (cheating)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§15(C)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DMCA, 17 U.S.C. §512(c) (notice and takedown)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§3(B), §5</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DMCA, §512(c)(2) (Designated Agent)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DMCA, §512(c)(3)(A) (notice contents)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DMCA, §512(f) (knowingly false notice)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DMCA, §512(g) (Counter-Notice)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§6(B), §6(D)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DMCA, §512(h) (subpoena to identify infringer)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DMCA, §512(i) (Repeat Infringer policy)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DMCA, §512(m) (no general monitoring)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 Copyright Act, §107 (Fair Use)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Copyright Directive (Dir. 2019/790), Article 17</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§3(C), §5, §7(C), §12</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Copyright Directive, Article 17(7) (parody, quotation)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Copyright Directive, Article 17(8) (no general monitoring)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§1(C), §12(B), §13(B)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Copyright Directive, Article 17(9) (redress mechanism)</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§6(D), §15(C)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(Reg. 2022/2065), Article 11</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16 (notice)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21 (out-of-court dispute)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§15(C)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23 (abuse of notices)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24 (transparency)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E-Commerce Directive 2000/31, Article 15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California Civil Code §3344 / §3344.1 (right of publicity)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Titan Industries v. Ramkumar Jewellers (2012); DM Entertainment v. Baby Gift House (2010); Anil Kapoor v. Simply Life India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India-U.S. MLAT, 2001</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§16(C)</w:t>
            </w:r>
          </w:p>
        </w:tc>
      </w:tr>
    </w:tbl>
    <w:p>
      <w:pPr>
        <w:pStyle w:val="Heading1"/>
        <w:spacing w:after="180" w:before="360" w:line="300"/>
      </w:pPr>
      <w:r>
        <w:rPr>
          <w:rFonts w:ascii="Calibri" w:cs="Calibri" w:eastAsia="Calibri" w:hAnsi="Calibri"/>
          <w:b/>
          <w:bCs/>
          <w:color w:val="1F3864"/>
          <w:sz w:val="30"/>
          <w:szCs w:val="30"/>
        </w:rPr>
        <w:t xml:space="preserve">Schedule C — Acknowledgement</w:t>
      </w:r>
    </w:p>
    <w:p>
      <w:pPr>
        <w:spacing w:after="120" w:line="300"/>
      </w:pPr>
      <w:r>
        <w:rPr>
          <w:rFonts w:ascii="Calibri" w:cs="Calibri" w:eastAsia="Calibri" w:hAnsi="Calibri"/>
          <w:sz w:val="22"/>
          <w:szCs w:val="22"/>
        </w:rPr>
        <w:t xml:space="preserve">By using the Platform, you acknowledge that:</w:t>
      </w:r>
    </w:p>
    <w:p>
      <w:pPr>
        <w:pStyle w:val="ListParagraph"/>
        <w:numPr>
          <w:ilvl w:val="0"/>
          <w:numId w:val="2"/>
        </w:numPr>
        <w:spacing w:after="80" w:line="280"/>
      </w:pPr>
      <w:r>
        <w:rPr>
          <w:rFonts w:ascii="Calibri" w:cs="Calibri" w:eastAsia="Calibri" w:hAnsi="Calibri"/>
          <w:sz w:val="22"/>
          <w:szCs w:val="22"/>
        </w:rPr>
        <w:t xml:space="preserve">You have read and understood this Copyright and Intellectual Property Policy;</w:t>
      </w:r>
    </w:p>
    <w:p>
      <w:pPr>
        <w:pStyle w:val="ListParagraph"/>
        <w:numPr>
          <w:ilvl w:val="0"/>
          <w:numId w:val="2"/>
        </w:numPr>
        <w:spacing w:after="80" w:line="280"/>
      </w:pPr>
      <w:r>
        <w:rPr>
          <w:rFonts w:ascii="Calibri" w:cs="Calibri" w:eastAsia="Calibri" w:hAnsi="Calibri"/>
          <w:sz w:val="22"/>
          <w:szCs w:val="22"/>
        </w:rPr>
        <w:t xml:space="preserve">You will not upload or publish Content that infringes IP Rights of others;</w:t>
      </w:r>
    </w:p>
    <w:p>
      <w:pPr>
        <w:pStyle w:val="ListParagraph"/>
        <w:numPr>
          <w:ilvl w:val="0"/>
          <w:numId w:val="2"/>
        </w:numPr>
        <w:spacing w:after="80" w:line="280"/>
      </w:pPr>
      <w:r>
        <w:rPr>
          <w:rFonts w:ascii="Calibri" w:cs="Calibri" w:eastAsia="Calibri" w:hAnsi="Calibri"/>
          <w:sz w:val="22"/>
          <w:szCs w:val="22"/>
        </w:rPr>
        <w:t xml:space="preserve">You understand the Strike framework under §8 and the consequence of Repeat Infringer termination;</w:t>
      </w:r>
    </w:p>
    <w:p>
      <w:pPr>
        <w:pStyle w:val="ListParagraph"/>
        <w:numPr>
          <w:ilvl w:val="0"/>
          <w:numId w:val="2"/>
        </w:numPr>
        <w:spacing w:after="80" w:line="280"/>
      </w:pPr>
      <w:r>
        <w:rPr>
          <w:rFonts w:ascii="Calibri" w:cs="Calibri" w:eastAsia="Calibri" w:hAnsi="Calibri"/>
          <w:sz w:val="22"/>
          <w:szCs w:val="22"/>
        </w:rPr>
        <w:t xml:space="preserve">You retain the right to submit a Counter-Notice and to appeal under §15;</w:t>
      </w:r>
    </w:p>
    <w:p>
      <w:pPr>
        <w:pStyle w:val="ListParagraph"/>
        <w:numPr>
          <w:ilvl w:val="0"/>
          <w:numId w:val="2"/>
        </w:numPr>
        <w:spacing w:after="80" w:line="280"/>
      </w:pPr>
      <w:r>
        <w:rPr>
          <w:rFonts w:ascii="Calibri" w:cs="Calibri" w:eastAsia="Calibri" w:hAnsi="Calibri"/>
          <w:sz w:val="22"/>
          <w:szCs w:val="22"/>
        </w:rPr>
        <w:t xml:space="preserve">You retain your statutory rights under the Terms of Service §24 and Applicable Law.</w:t>
      </w:r>
    </w:p>
    <w:p>
      <w:pPr>
        <w:spacing w:after="120"/>
      </w:pPr>
      <w:r>
        <w:t xml:space="preserve"/>
      </w:r>
    </w:p>
    <w:p>
      <w:pPr>
        <w:spacing w:after="120" w:before="240"/>
        <w:jc w:val="center"/>
      </w:pPr>
      <w:r>
        <w:rPr>
          <w:rFonts w:ascii="Calibri" w:cs="Calibri" w:eastAsia="Calibri" w:hAnsi="Calibri"/>
          <w:i/>
          <w:iCs/>
          <w:sz w:val="22"/>
          <w:szCs w:val="22"/>
        </w:rPr>
        <w:t xml:space="preserve">— End of Copyright &amp; Intellectual Property Policy —</w:t>
      </w:r>
    </w:p>
    <w:p>
      <w:pPr>
        <w:spacing w:after="60"/>
        <w:jc w:val="center"/>
      </w:pPr>
      <w:r>
        <w:rPr>
          <w:rFonts w:ascii="Calibri" w:cs="Calibri" w:eastAsia="Calibri" w:hAnsi="Calibri"/>
          <w:sz w:val="20"/>
          <w:szCs w:val="20"/>
        </w:rPr>
        <w:t xml:space="preserve">Sharde Media and Productions Pvt. Ltd. | CIN: U90009BR2023PTC062405 | copyright@riseupcreators.com | dmca@riseupcreators.com | grievance@riseupcreators.com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Copyright &amp; IP Policy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Copyright &amp; IP Policy v1.0</dc:title>
  <dc:creator>Sharde Media and Productions Pvt. Ltd.</dc:creator>
  <cp:lastModifiedBy>Un-named</cp:lastModifiedBy>
  <cp:revision>1</cp:revision>
  <dcterms:created xsi:type="dcterms:W3CDTF">2026-05-28T01:11:18.377Z</dcterms:created>
  <dcterms:modified xsi:type="dcterms:W3CDTF">2026-05-28T01:11:18.377Z</dcterms:modified>
</cp:coreProperties>
</file>

<file path=docProps/custom.xml><?xml version="1.0" encoding="utf-8"?>
<Properties xmlns="http://schemas.openxmlformats.org/officeDocument/2006/custom-properties" xmlns:vt="http://schemas.openxmlformats.org/officeDocument/2006/docPropsVTypes"/>
</file>