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rFonts w:ascii="Calibri" w:cs="Calibri" w:eastAsia="Calibri" w:hAnsi="Calibri"/>
          <w:b/>
          <w:bCs/>
          <w:sz w:val="20"/>
          <w:szCs w:val="20"/>
        </w:rPr>
        <w:t xml:space="preserve">RiseUp Creators — Events Terms (Organizer &amp; Attendee)   |   Sharde Media and Productions Pvt. Ltd.   |   Consumer Protection Act 2019 / CP(EC) Rules 2020 / Indian Contract Act §56 / Copyright Act §33</w:t>
      </w:r>
    </w:p>
    <w:p>
      <w:pPr>
        <w:spacing w:after="80" w:before="240"/>
        <w:jc w:val="left"/>
      </w:pPr>
      <w:r>
        <w:rPr>
          <w:rFonts w:ascii="Calibri" w:cs="Calibri" w:eastAsia="Calibri" w:hAnsi="Calibri"/>
          <w:b/>
          <w:bCs/>
          <w:color w:val="1F3864"/>
          <w:sz w:val="36"/>
          <w:szCs w:val="36"/>
        </w:rPr>
        <w:t xml:space="preserve">EVENTS TERMS</w:t>
      </w:r>
    </w:p>
    <w:p>
      <w:pPr>
        <w:spacing w:after="120" w:line="300"/>
      </w:pPr>
      <w:r>
        <w:rPr>
          <w:rFonts w:ascii="Calibri" w:cs="Calibri" w:eastAsia="Calibri" w:hAnsi="Calibri"/>
          <w:sz w:val="22"/>
          <w:szCs w:val="22"/>
        </w:rPr>
        <w:t xml:space="preserve">Event Organizer Agreement &amp; Attendee Terms — RiseUp Creators Platform</w:t>
      </w:r>
    </w:p>
    <w:p>
      <w:pPr>
        <w:spacing w:after="120" w:line="300"/>
      </w:pPr>
      <w:r>
        <w:rPr>
          <w:rFonts w:ascii="Calibri" w:cs="Calibri" w:eastAsia="Calibri" w:hAnsi="Calibri"/>
          <w:b/>
          <w:bCs/>
          <w:sz w:val="22"/>
          <w:szCs w:val="22"/>
        </w:rPr>
        <w:t xml:space="preserve">Sharde Media and Productions Pvt. Ltd.</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F2F2F2" w:val="clear"/>
            <w:tcMar>
              <w:top w:type="dxa" w:w="160"/>
              <w:left w:type="dxa" w:w="200"/>
              <w:bottom w:type="dxa" w:w="160"/>
              <w:right w:type="dxa" w:w="200"/>
            </w:tcMar>
          </w:tcPr>
          <w:p>
            <w:pPr>
              <w:spacing w:after="100"/>
            </w:pPr>
            <w:r>
              <w:rPr>
                <w:rFonts w:ascii="Calibri" w:cs="Calibri" w:eastAsia="Calibri" w:hAnsi="Calibri"/>
                <w:b/>
                <w:bCs/>
                <w:sz w:val="22"/>
                <w:szCs w:val="22"/>
              </w:rPr>
              <w:t xml:space="preserve">Legal Entity &amp; Registration Details</w:t>
            </w:r>
          </w:p>
          <w:p>
            <w:pPr>
              <w:spacing w:after="40"/>
            </w:pPr>
            <w:r>
              <w:rPr>
                <w:rFonts w:ascii="Calibri" w:cs="Calibri" w:eastAsia="Calibri" w:hAnsi="Calibri"/>
                <w:sz w:val="22"/>
                <w:szCs w:val="22"/>
              </w:rPr>
              <w:t xml:space="preserve">Company Name: Sharde Media and Productions Pvt. Ltd.</w:t>
            </w:r>
          </w:p>
          <w:p>
            <w:pPr>
              <w:spacing w:after="40"/>
            </w:pPr>
            <w:r>
              <w:rPr>
                <w:rFonts w:ascii="Calibri" w:cs="Calibri" w:eastAsia="Calibri" w:hAnsi="Calibri"/>
                <w:sz w:val="22"/>
                <w:szCs w:val="22"/>
              </w:rPr>
              <w:t xml:space="preserve">CIN: U90009BR2023PTC062405</w:t>
            </w:r>
          </w:p>
          <w:p>
            <w:pPr>
              <w:spacing w:after="40"/>
            </w:pPr>
            <w:r>
              <w:rPr>
                <w:rFonts w:ascii="Calibri" w:cs="Calibri" w:eastAsia="Calibri" w:hAnsi="Calibri"/>
                <w:sz w:val="22"/>
                <w:szCs w:val="22"/>
              </w:rPr>
              <w:t xml:space="preserve">GSTIN: 10ABKCS5322D1ZU</w:t>
            </w:r>
          </w:p>
          <w:p>
            <w:pPr>
              <w:spacing w:after="40"/>
            </w:pPr>
            <w:r>
              <w:rPr>
                <w:rFonts w:ascii="Calibri" w:cs="Calibri" w:eastAsia="Calibri" w:hAnsi="Calibri"/>
                <w:sz w:val="22"/>
                <w:szCs w:val="22"/>
              </w:rPr>
              <w:t xml:space="preserve">Registered Office: Jagriti Nagar, Ashiyana, Patna Aerodome Phulwari, Patna — 800014, Bihar, India</w:t>
            </w:r>
          </w:p>
          <w:p>
            <w:pPr>
              <w:spacing w:after="40"/>
            </w:pPr>
            <w:r>
              <w:rPr>
                <w:rFonts w:ascii="Calibri" w:cs="Calibri" w:eastAsia="Calibri" w:hAnsi="Calibri"/>
                <w:sz w:val="22"/>
                <w:szCs w:val="22"/>
              </w:rPr>
              <w:t xml:space="preserve">Website: www.riseupcreators.com  │  Events Support: events@riseupcreators.com  │  Grievance: grievance@riseupcreators.com</w:t>
            </w:r>
          </w:p>
        </w:tc>
      </w:tr>
    </w:tbl>
    <w:p>
      <w:pPr>
        <w:spacing w:after="120"/>
      </w:pPr>
      <w:r>
        <w:t xml:space="preserve"/>
      </w:r>
    </w:p>
    <w:p>
      <w:pPr>
        <w:spacing w:after="120" w:line="300"/>
      </w:pPr>
      <w:r>
        <w:rPr>
          <w:rFonts w:ascii="Calibri" w:cs="Calibri" w:eastAsia="Calibri" w:hAnsi="Calibri"/>
          <w:sz w:val="22"/>
          <w:szCs w:val="22"/>
        </w:rPr>
        <w:t xml:space="preserve">Effective Date: [Insert Date]   |   Version: 1.0   |   Last Reviewed: [Month Year]</w:t>
      </w:r>
    </w:p>
    <w:p>
      <w:pPr>
        <w:spacing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808080" w:sz="6"/>
              <w:left w:val="single" w:color="808080" w:sz="6"/>
              <w:bottom w:val="single" w:color="808080" w:sz="6"/>
              <w:right w:val="single" w:color="808080" w:sz="6"/>
            </w:tcBorders>
            <w:shd w:fill="EAF1F8" w:val="clear"/>
            <w:tcMar>
              <w:top w:type="dxa" w:w="160"/>
              <w:left w:type="dxa" w:w="200"/>
              <w:bottom w:type="dxa" w:w="160"/>
              <w:right w:type="dxa" w:w="200"/>
            </w:tcMar>
          </w:tcPr>
          <w:p>
            <w:pPr>
              <w:spacing w:after="80"/>
            </w:pPr>
            <w:r>
              <w:rPr>
                <w:rFonts w:ascii="Calibri" w:cs="Calibri" w:eastAsia="Calibri" w:hAnsi="Calibri"/>
                <w:b/>
                <w:bCs/>
                <w:sz w:val="22"/>
                <w:szCs w:val="22"/>
              </w:rPr>
              <w:t xml:space="preserve">Scope, Binding Nature, Two-Part Structure, and Critical Role Clarification</w:t>
            </w:r>
          </w:p>
          <w:p>
            <w:pPr>
              <w:spacing w:after="80"/>
            </w:pPr>
            <w:r>
              <w:rPr>
                <w:rFonts w:ascii="Calibri" w:cs="Calibri" w:eastAsia="Calibri" w:hAnsi="Calibri"/>
                <w:sz w:val="22"/>
                <w:szCs w:val="22"/>
              </w:rPr>
              <w:t xml:space="preserve">These Events Terms operationalise Section 6(E) of the Terms of Service and form part of the Agreement. Part A — Event Organizer Agreement binds any User who activates the Event Organizer role to create, list, ticket, and host an Event. Part B — Attendee Terms governs any User who purchases a ticket to or attends an Event.</w:t>
            </w:r>
          </w:p>
          <w:p>
            <w:pPr>
              <w:spacing w:after="80"/>
            </w:pPr>
            <w:r>
              <w:rPr>
                <w:rFonts w:ascii="Calibri" w:cs="Calibri" w:eastAsia="Calibri" w:hAnsi="Calibri"/>
                <w:b/>
                <w:bCs/>
                <w:sz w:val="22"/>
                <w:szCs w:val="22"/>
              </w:rPr>
              <w:t xml:space="preserve">CRITICAL ROLE CLARIFICATION: RiseUp is a ticketing and event-listing intermediary only. RiseUp is NOT the organizer, promoter, producer, host, venue owner, or occupier of any Event. For in-person Events, the Organizer is solely responsible as occupier and event-holder for physical safety, crowd management, permits, and licences. The contract for the Event is between the Attendee and the Organizer; RiseUp facilitates discovery, ticketing, payment, and grievance routing only.</w:t>
            </w:r>
          </w:p>
          <w:p>
            <w:pPr>
              <w:spacing w:after="0"/>
            </w:pPr>
            <w:r>
              <w:rPr>
                <w:rFonts w:ascii="Calibri" w:cs="Calibri" w:eastAsia="Calibri" w:hAnsi="Calibri"/>
                <w:sz w:val="22"/>
                <w:szCs w:val="22"/>
              </w:rPr>
              <w:t xml:space="preserve">Read together with the Terms of Service, Privacy Policy, Community Guidelines, Copyright &amp; IP Policy, Advertising Policy, Creator Agreement, and Payment &amp; Payout Terms. Commercial figures are marked [CONFIRM].</w:t>
            </w:r>
          </w:p>
        </w:tc>
      </w:tr>
    </w:tbl>
    <w:p>
      <w:pPr>
        <w:spacing w:after="120"/>
      </w:pPr>
      <w:r>
        <w:t xml:space="preserve"/>
      </w:r>
    </w:p>
    <w:p>
      <w:pPr>
        <w:pStyle w:val="Heading1"/>
        <w:spacing w:after="180" w:before="360" w:line="300"/>
      </w:pPr>
      <w:r>
        <w:rPr>
          <w:rFonts w:ascii="Calibri" w:cs="Calibri" w:eastAsia="Calibri" w:hAnsi="Calibri"/>
          <w:b/>
          <w:bCs/>
          <w:color w:val="1F3864"/>
          <w:sz w:val="30"/>
          <w:szCs w:val="30"/>
        </w:rPr>
        <w:t xml:space="preserve">1. Purpose, Philosophy, and Interpretive Principles</w:t>
      </w:r>
    </w:p>
    <w:p>
      <w:pPr>
        <w:pStyle w:val="Heading2"/>
        <w:spacing w:after="120" w:before="240" w:line="300"/>
      </w:pPr>
      <w:r>
        <w:rPr>
          <w:rFonts w:ascii="Calibri" w:cs="Calibri" w:eastAsia="Calibri" w:hAnsi="Calibri"/>
          <w:b/>
          <w:bCs/>
          <w:color w:val="2E5496"/>
          <w:sz w:val="26"/>
          <w:szCs w:val="26"/>
        </w:rPr>
        <w:t xml:space="preserve">A. Purpose</w:t>
      </w:r>
    </w:p>
    <w:p>
      <w:pPr>
        <w:spacing w:after="120" w:line="300"/>
      </w:pPr>
      <w:r>
        <w:rPr>
          <w:rFonts w:ascii="Calibri" w:cs="Calibri" w:eastAsia="Calibri" w:hAnsi="Calibri"/>
          <w:sz w:val="22"/>
          <w:szCs w:val="22"/>
        </w:rPr>
        <w:t xml:space="preserve">These Events Terms are designed to:</w:t>
      </w:r>
    </w:p>
    <w:p>
      <w:pPr>
        <w:pStyle w:val="ListParagraph"/>
        <w:numPr>
          <w:ilvl w:val="0"/>
          <w:numId w:val="2"/>
        </w:numPr>
        <w:spacing w:after="80" w:line="280"/>
      </w:pPr>
      <w:r>
        <w:rPr>
          <w:rFonts w:ascii="Calibri" w:cs="Calibri" w:eastAsia="Calibri" w:hAnsi="Calibri"/>
          <w:sz w:val="22"/>
          <w:szCs w:val="22"/>
        </w:rPr>
        <w:t xml:space="preserve">Enable Organizers to list, ticket, and host online, in-person, and hybrid Events;</w:t>
      </w:r>
    </w:p>
    <w:p>
      <w:pPr>
        <w:pStyle w:val="ListParagraph"/>
        <w:numPr>
          <w:ilvl w:val="0"/>
          <w:numId w:val="2"/>
        </w:numPr>
        <w:spacing w:after="80" w:line="280"/>
      </w:pPr>
      <w:r>
        <w:rPr>
          <w:rFonts w:ascii="Calibri" w:cs="Calibri" w:eastAsia="Calibri" w:hAnsi="Calibri"/>
          <w:sz w:val="22"/>
          <w:szCs w:val="22"/>
        </w:rPr>
        <w:t xml:space="preserve">Protect Attendees as consumers under the Consumer Protection Act, 2019 and the Consumer Protection (E-Commerce) Rules, 2020;</w:t>
      </w:r>
    </w:p>
    <w:p>
      <w:pPr>
        <w:pStyle w:val="ListParagraph"/>
        <w:numPr>
          <w:ilvl w:val="0"/>
          <w:numId w:val="2"/>
        </w:numPr>
        <w:spacing w:after="80" w:line="280"/>
      </w:pPr>
      <w:r>
        <w:rPr>
          <w:rFonts w:ascii="Calibri" w:cs="Calibri" w:eastAsia="Calibri" w:hAnsi="Calibri"/>
          <w:sz w:val="22"/>
          <w:szCs w:val="22"/>
        </w:rPr>
        <w:t xml:space="preserve">Position RiseUp clearly as a ticketing/listing intermediary, not an event organizer or occupier;</w:t>
      </w:r>
    </w:p>
    <w:p>
      <w:pPr>
        <w:pStyle w:val="ListParagraph"/>
        <w:numPr>
          <w:ilvl w:val="0"/>
          <w:numId w:val="2"/>
        </w:numPr>
        <w:spacing w:after="80" w:line="280"/>
      </w:pPr>
      <w:r>
        <w:rPr>
          <w:rFonts w:ascii="Calibri" w:cs="Calibri" w:eastAsia="Calibri" w:hAnsi="Calibri"/>
          <w:sz w:val="22"/>
          <w:szCs w:val="22"/>
        </w:rPr>
        <w:t xml:space="preserve">Allocate physical-safety, licensing, and public-liability responsibility to the Organizer;</w:t>
      </w:r>
    </w:p>
    <w:p>
      <w:pPr>
        <w:pStyle w:val="ListParagraph"/>
        <w:numPr>
          <w:ilvl w:val="0"/>
          <w:numId w:val="2"/>
        </w:numPr>
        <w:spacing w:after="80" w:line="280"/>
      </w:pPr>
      <w:r>
        <w:rPr>
          <w:rFonts w:ascii="Calibri" w:cs="Calibri" w:eastAsia="Calibri" w:hAnsi="Calibri"/>
          <w:sz w:val="22"/>
          <w:szCs w:val="22"/>
        </w:rPr>
        <w:t xml:space="preserve">Implement tax-collection obligations (TCS under Section 52 CGST; TDS under Section 194-O Income Tax Act) and event-admission GST;</w:t>
      </w:r>
    </w:p>
    <w:p>
      <w:pPr>
        <w:pStyle w:val="ListParagraph"/>
        <w:numPr>
          <w:ilvl w:val="0"/>
          <w:numId w:val="2"/>
        </w:numPr>
        <w:spacing w:after="80" w:line="280"/>
      </w:pPr>
      <w:r>
        <w:rPr>
          <w:rFonts w:ascii="Calibri" w:cs="Calibri" w:eastAsia="Calibri" w:hAnsi="Calibri"/>
          <w:sz w:val="22"/>
          <w:szCs w:val="22"/>
        </w:rPr>
        <w:t xml:space="preserve">Set out cancellation, postponement, rescheduling, refund, and force-majeure mechanics transparently;</w:t>
      </w:r>
    </w:p>
    <w:p>
      <w:pPr>
        <w:pStyle w:val="ListParagraph"/>
        <w:numPr>
          <w:ilvl w:val="0"/>
          <w:numId w:val="2"/>
        </w:numPr>
        <w:spacing w:after="80" w:line="280"/>
      </w:pPr>
      <w:r>
        <w:rPr>
          <w:rFonts w:ascii="Calibri" w:cs="Calibri" w:eastAsia="Calibri" w:hAnsi="Calibri"/>
          <w:sz w:val="22"/>
          <w:szCs w:val="22"/>
        </w:rPr>
        <w:t xml:space="preserve">Address recording, streaming, performance-licensing, and image-release issues at Events.</w:t>
      </w:r>
    </w:p>
    <w:p>
      <w:pPr>
        <w:pStyle w:val="Heading2"/>
        <w:spacing w:after="120" w:before="240" w:line="300"/>
      </w:pPr>
      <w:r>
        <w:rPr>
          <w:rFonts w:ascii="Calibri" w:cs="Calibri" w:eastAsia="Calibri" w:hAnsi="Calibri"/>
          <w:b/>
          <w:bCs/>
          <w:color w:val="2E5496"/>
          <w:sz w:val="26"/>
          <w:szCs w:val="26"/>
        </w:rPr>
        <w:t xml:space="preserve">B. Philosophy</w:t>
      </w:r>
    </w:p>
    <w:p>
      <w:pPr>
        <w:spacing w:after="120" w:line="300"/>
      </w:pPr>
      <w:r>
        <w:rPr>
          <w:rFonts w:ascii="Calibri" w:cs="Calibri" w:eastAsia="Calibri" w:hAnsi="Calibri"/>
          <w:sz w:val="22"/>
          <w:szCs w:val="22"/>
        </w:rPr>
        <w:t xml:space="preserve">Events carry real-world risk that purely digital features do not. The Organizer who controls the Event controls the risk and therefore bears it. RiseUp provides trustworthy ticketing infrastructure, transparent refund mechanics, and consumer-protection routing, but does not assume the Organizer's role, the venue's occupier liability, or the producer's performance obligations.</w:t>
      </w:r>
    </w:p>
    <w:p>
      <w:pPr>
        <w:pStyle w:val="Heading2"/>
        <w:spacing w:after="120" w:before="240" w:line="300"/>
      </w:pPr>
      <w:r>
        <w:rPr>
          <w:rFonts w:ascii="Calibri" w:cs="Calibri" w:eastAsia="Calibri" w:hAnsi="Calibri"/>
          <w:b/>
          <w:bCs/>
          <w:color w:val="2E5496"/>
          <w:sz w:val="26"/>
          <w:szCs w:val="26"/>
        </w:rPr>
        <w:t xml:space="preserve">C. Interpretive Principles</w:t>
      </w:r>
    </w:p>
    <w:p>
      <w:pPr>
        <w:pStyle w:val="ListParagraph"/>
        <w:numPr>
          <w:ilvl w:val="0"/>
          <w:numId w:val="2"/>
        </w:numPr>
        <w:spacing w:after="80" w:line="280"/>
      </w:pPr>
      <w:r>
        <w:rPr>
          <w:rFonts w:ascii="Calibri" w:cs="Calibri" w:eastAsia="Calibri" w:hAnsi="Calibri"/>
          <w:b/>
          <w:bCs/>
          <w:sz w:val="22"/>
          <w:szCs w:val="22"/>
        </w:rPr>
        <w:t xml:space="preserve">Intermediary, not organizer. </w:t>
      </w:r>
      <w:r>
        <w:rPr>
          <w:rFonts w:ascii="Calibri" w:cs="Calibri" w:eastAsia="Calibri" w:hAnsi="Calibri"/>
          <w:sz w:val="22"/>
          <w:szCs w:val="22"/>
        </w:rPr>
        <w:t xml:space="preserve">RiseUp facilitates ticketing and discovery; the Event contract is between Attendee and Organizer.</w:t>
      </w:r>
    </w:p>
    <w:p>
      <w:pPr>
        <w:pStyle w:val="ListParagraph"/>
        <w:numPr>
          <w:ilvl w:val="0"/>
          <w:numId w:val="2"/>
        </w:numPr>
        <w:spacing w:after="80" w:line="280"/>
      </w:pPr>
      <w:r>
        <w:rPr>
          <w:rFonts w:ascii="Calibri" w:cs="Calibri" w:eastAsia="Calibri" w:hAnsi="Calibri"/>
          <w:b/>
          <w:bCs/>
          <w:sz w:val="22"/>
          <w:szCs w:val="22"/>
        </w:rPr>
        <w:t xml:space="preserve">Organizer bears physical risk. </w:t>
      </w:r>
      <w:r>
        <w:rPr>
          <w:rFonts w:ascii="Calibri" w:cs="Calibri" w:eastAsia="Calibri" w:hAnsi="Calibri"/>
          <w:sz w:val="22"/>
          <w:szCs w:val="22"/>
        </w:rPr>
        <w:t xml:space="preserve">For in-person Events, the Organizer is the occupier and event-holder, solely responsible for safety, crowd management, permits, and licences.</w:t>
      </w:r>
    </w:p>
    <w:p>
      <w:pPr>
        <w:pStyle w:val="ListParagraph"/>
        <w:numPr>
          <w:ilvl w:val="0"/>
          <w:numId w:val="2"/>
        </w:numPr>
        <w:spacing w:after="80" w:line="280"/>
      </w:pPr>
      <w:r>
        <w:rPr>
          <w:rFonts w:ascii="Calibri" w:cs="Calibri" w:eastAsia="Calibri" w:hAnsi="Calibri"/>
          <w:b/>
          <w:bCs/>
          <w:sz w:val="22"/>
          <w:szCs w:val="22"/>
        </w:rPr>
        <w:t xml:space="preserve">Consumer rights are non-waivable. </w:t>
      </w:r>
      <w:r>
        <w:rPr>
          <w:rFonts w:ascii="Calibri" w:cs="Calibri" w:eastAsia="Calibri" w:hAnsi="Calibri"/>
          <w:sz w:val="22"/>
          <w:szCs w:val="22"/>
        </w:rPr>
        <w:t xml:space="preserve">No term waives an Attendee's statutory rights under the Consumer Protection Act, 2019 or equivalent foreign law.</w:t>
      </w:r>
    </w:p>
    <w:p>
      <w:pPr>
        <w:pStyle w:val="ListParagraph"/>
        <w:numPr>
          <w:ilvl w:val="0"/>
          <w:numId w:val="2"/>
        </w:numPr>
        <w:spacing w:after="80" w:line="280"/>
      </w:pPr>
      <w:r>
        <w:rPr>
          <w:rFonts w:ascii="Calibri" w:cs="Calibri" w:eastAsia="Calibri" w:hAnsi="Calibri"/>
          <w:b/>
          <w:bCs/>
          <w:sz w:val="22"/>
          <w:szCs w:val="22"/>
        </w:rPr>
        <w:t xml:space="preserve">Refunds follow the published policy and the statutory floor. </w:t>
      </w:r>
      <w:r>
        <w:rPr>
          <w:rFonts w:ascii="Calibri" w:cs="Calibri" w:eastAsia="Calibri" w:hAnsi="Calibri"/>
          <w:sz w:val="22"/>
          <w:szCs w:val="22"/>
        </w:rPr>
        <w:t xml:space="preserve">Refund entitlements are governed by the Organizer's published policy, the minimum floor in these Terms, and Applicable Law.</w:t>
      </w:r>
    </w:p>
    <w:p>
      <w:pPr>
        <w:pStyle w:val="ListParagraph"/>
        <w:numPr>
          <w:ilvl w:val="0"/>
          <w:numId w:val="2"/>
        </w:numPr>
        <w:spacing w:after="80" w:line="280"/>
      </w:pPr>
      <w:r>
        <w:rPr>
          <w:rFonts w:ascii="Calibri" w:cs="Calibri" w:eastAsia="Calibri" w:hAnsi="Calibri"/>
          <w:b/>
          <w:bCs/>
          <w:sz w:val="22"/>
          <w:szCs w:val="22"/>
        </w:rPr>
        <w:t xml:space="preserve">Force majeure is defined, not open-ended. </w:t>
      </w:r>
      <w:r>
        <w:rPr>
          <w:rFonts w:ascii="Calibri" w:cs="Calibri" w:eastAsia="Calibri" w:hAnsi="Calibri"/>
          <w:sz w:val="22"/>
          <w:szCs w:val="22"/>
        </w:rPr>
        <w:t xml:space="preserve">Force-majeure relief is governed by Section 10 and the doctrine of frustration under Section 56 of the Indian Contract Act, 1872.</w:t>
      </w:r>
    </w:p>
    <w:p>
      <w:pPr>
        <w:pStyle w:val="ListParagraph"/>
        <w:numPr>
          <w:ilvl w:val="0"/>
          <w:numId w:val="2"/>
        </w:numPr>
        <w:spacing w:after="80" w:line="280"/>
      </w:pPr>
      <w:r>
        <w:rPr>
          <w:rFonts w:ascii="Calibri" w:cs="Calibri" w:eastAsia="Calibri" w:hAnsi="Calibri"/>
          <w:b/>
          <w:bCs/>
          <w:sz w:val="22"/>
          <w:szCs w:val="22"/>
        </w:rPr>
        <w:t xml:space="preserve">Sectoral and local law prevail. </w:t>
      </w:r>
      <w:r>
        <w:rPr>
          <w:rFonts w:ascii="Calibri" w:cs="Calibri" w:eastAsia="Calibri" w:hAnsi="Calibri"/>
          <w:sz w:val="22"/>
          <w:szCs w:val="22"/>
        </w:rPr>
        <w:t xml:space="preserve">Local permits, police permissions, fire-safety, and state entertainment/excise rules prevail over these Terms.</w:t>
      </w:r>
    </w:p>
    <w:p>
      <w:pPr>
        <w:pStyle w:val="Heading1"/>
        <w:spacing w:after="180" w:before="360" w:line="300"/>
      </w:pPr>
      <w:r>
        <w:rPr>
          <w:rFonts w:ascii="Calibri" w:cs="Calibri" w:eastAsia="Calibri" w:hAnsi="Calibri"/>
          <w:b/>
          <w:bCs/>
          <w:color w:val="1F3864"/>
          <w:sz w:val="30"/>
          <w:szCs w:val="30"/>
        </w:rPr>
        <w:t xml:space="preserve">2. Definitions</w:t>
      </w:r>
    </w:p>
    <w:p>
      <w:pPr>
        <w:spacing w:after="120" w:line="300"/>
      </w:pPr>
      <w:r>
        <w:rPr>
          <w:rFonts w:ascii="Calibri" w:cs="Calibri" w:eastAsia="Calibri" w:hAnsi="Calibri"/>
          <w:sz w:val="22"/>
          <w:szCs w:val="22"/>
        </w:rPr>
        <w:t xml:space="preserve">In these Events Terms, terms not defined here have the meanings given in the Terms of Service and other Role Agreements. The following terms apply specifically:</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Attendee</w:t>
      </w:r>
      <w:r>
        <w:rPr>
          <w:rFonts w:ascii="Calibri" w:cs="Calibri" w:eastAsia="Calibri" w:hAnsi="Calibri"/>
          <w:sz w:val="22"/>
          <w:szCs w:val="22"/>
        </w:rPr>
        <w:t xml:space="preserve">” means </w:t>
      </w:r>
      <w:r>
        <w:rPr>
          <w:rFonts w:ascii="Calibri" w:cs="Calibri" w:eastAsia="Calibri" w:hAnsi="Calibri"/>
          <w:sz w:val="22"/>
          <w:szCs w:val="22"/>
        </w:rPr>
        <w:t xml:space="preserve">a User who purchases a ticket to, registers for, or attends an Event.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Event</w:t>
      </w:r>
      <w:r>
        <w:rPr>
          <w:rFonts w:ascii="Calibri" w:cs="Calibri" w:eastAsia="Calibri" w:hAnsi="Calibri"/>
          <w:sz w:val="22"/>
          <w:szCs w:val="22"/>
        </w:rPr>
        <w:t xml:space="preserve">” means </w:t>
      </w:r>
      <w:r>
        <w:rPr>
          <w:rFonts w:ascii="Calibri" w:cs="Calibri" w:eastAsia="Calibri" w:hAnsi="Calibri"/>
          <w:sz w:val="22"/>
          <w:szCs w:val="22"/>
        </w:rPr>
        <w:t xml:space="preserve">any online, in-person, or hybrid event listed and ticketed through the Platform, including livestreamed performances, workshops, meet-and-greets, conferences, concerts, screenings, and fan events.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Hybrid Event</w:t>
      </w:r>
      <w:r>
        <w:rPr>
          <w:rFonts w:ascii="Calibri" w:cs="Calibri" w:eastAsia="Calibri" w:hAnsi="Calibri"/>
          <w:sz w:val="22"/>
          <w:szCs w:val="22"/>
        </w:rPr>
        <w:t xml:space="preserve">” means </w:t>
      </w:r>
      <w:r>
        <w:rPr>
          <w:rFonts w:ascii="Calibri" w:cs="Calibri" w:eastAsia="Calibri" w:hAnsi="Calibri"/>
          <w:sz w:val="22"/>
          <w:szCs w:val="22"/>
        </w:rPr>
        <w:t xml:space="preserve">an Event with both an in-person and an online-access component.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In-Person Event</w:t>
      </w:r>
      <w:r>
        <w:rPr>
          <w:rFonts w:ascii="Calibri" w:cs="Calibri" w:eastAsia="Calibri" w:hAnsi="Calibri"/>
          <w:sz w:val="22"/>
          <w:szCs w:val="22"/>
        </w:rPr>
        <w:t xml:space="preserve">” means </w:t>
      </w:r>
      <w:r>
        <w:rPr>
          <w:rFonts w:ascii="Calibri" w:cs="Calibri" w:eastAsia="Calibri" w:hAnsi="Calibri"/>
          <w:sz w:val="22"/>
          <w:szCs w:val="22"/>
        </w:rPr>
        <w:t xml:space="preserve">an Event held at a physical venue.</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Online Event</w:t>
      </w:r>
      <w:r>
        <w:rPr>
          <w:rFonts w:ascii="Calibri" w:cs="Calibri" w:eastAsia="Calibri" w:hAnsi="Calibri"/>
          <w:sz w:val="22"/>
          <w:szCs w:val="22"/>
        </w:rPr>
        <w:t xml:space="preserve">” means </w:t>
      </w:r>
      <w:r>
        <w:rPr>
          <w:rFonts w:ascii="Calibri" w:cs="Calibri" w:eastAsia="Calibri" w:hAnsi="Calibri"/>
          <w:sz w:val="22"/>
          <w:szCs w:val="22"/>
        </w:rPr>
        <w:t xml:space="preserve">an Event delivered entirely through digital streaming or virtual access.</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Organizer</w:t>
      </w:r>
      <w:r>
        <w:rPr>
          <w:rFonts w:ascii="Calibri" w:cs="Calibri" w:eastAsia="Calibri" w:hAnsi="Calibri"/>
          <w:sz w:val="22"/>
          <w:szCs w:val="22"/>
        </w:rPr>
        <w:t xml:space="preserve">” means </w:t>
      </w:r>
      <w:r>
        <w:rPr>
          <w:rFonts w:ascii="Calibri" w:cs="Calibri" w:eastAsia="Calibri" w:hAnsi="Calibri"/>
          <w:sz w:val="22"/>
          <w:szCs w:val="22"/>
        </w:rPr>
        <w:t xml:space="preserve">a User who has activated the Event Organizer role under Section 6(E) of the Terms of Service and accepted Part A of these Terms, and who creates, controls, and hosts an Event.</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Ticket</w:t>
      </w:r>
      <w:r>
        <w:rPr>
          <w:rFonts w:ascii="Calibri" w:cs="Calibri" w:eastAsia="Calibri" w:hAnsi="Calibri"/>
          <w:sz w:val="22"/>
          <w:szCs w:val="22"/>
        </w:rPr>
        <w:t xml:space="preserve">” means </w:t>
      </w:r>
      <w:r>
        <w:rPr>
          <w:rFonts w:ascii="Calibri" w:cs="Calibri" w:eastAsia="Calibri" w:hAnsi="Calibri"/>
          <w:sz w:val="22"/>
          <w:szCs w:val="22"/>
        </w:rPr>
        <w:t xml:space="preserve">the right of admission or access to an Event, whether evidenced by a physical ticket, e-ticket, QR code, access link, or registration.</w:t>
      </w:r>
    </w:p>
    <w:p>
      <w:pPr>
        <w:pStyle w:val="ListParagraph"/>
        <w:numPr>
          <w:ilvl w:val="0"/>
          <w:numId w:val="2"/>
        </w:numPr>
        <w:spacing w:after="80" w:line="280"/>
      </w:pPr>
      <w:r>
        <w:rPr>
          <w:rFonts w:ascii="Calibri" w:cs="Calibri" w:eastAsia="Calibri" w:hAnsi="Calibri"/>
          <w:sz w:val="22"/>
          <w:szCs w:val="22"/>
        </w:rPr>
        <w:t xml:space="preserve">“</w:t>
      </w:r>
      <w:r>
        <w:rPr>
          <w:rFonts w:ascii="Calibri" w:cs="Calibri" w:eastAsia="Calibri" w:hAnsi="Calibri"/>
          <w:b/>
          <w:bCs/>
          <w:sz w:val="22"/>
          <w:szCs w:val="22"/>
        </w:rPr>
        <w:t xml:space="preserve">Venue</w:t>
      </w:r>
      <w:r>
        <w:rPr>
          <w:rFonts w:ascii="Calibri" w:cs="Calibri" w:eastAsia="Calibri" w:hAnsi="Calibri"/>
          <w:sz w:val="22"/>
          <w:szCs w:val="22"/>
        </w:rPr>
        <w:t xml:space="preserve">” means </w:t>
      </w:r>
      <w:r>
        <w:rPr>
          <w:rFonts w:ascii="Calibri" w:cs="Calibri" w:eastAsia="Calibri" w:hAnsi="Calibri"/>
          <w:sz w:val="22"/>
          <w:szCs w:val="22"/>
        </w:rPr>
        <w:t xml:space="preserve">the physical location of an In-Person Event.</w:t>
      </w:r>
    </w:p>
    <w:p>
      <w:pPr>
        <w:spacing w:after="240" w:before="480" w:line="300"/>
        <w:jc w:val="center"/>
      </w:pPr>
      <w:r>
        <w:rPr>
          <w:rFonts w:ascii="Calibri" w:cs="Calibri" w:eastAsia="Calibri" w:hAnsi="Calibri"/>
          <w:b/>
          <w:bCs/>
          <w:caps/>
          <w:color w:val="1F3864"/>
          <w:sz w:val="32"/>
          <w:szCs w:val="32"/>
        </w:rPr>
        <w:t xml:space="preserve">PART A — EVENT ORGANIZER AGREEMENT</w:t>
      </w:r>
    </w:p>
    <w:p>
      <w:pPr>
        <w:pStyle w:val="Heading1"/>
        <w:spacing w:after="180" w:before="360" w:line="300"/>
      </w:pPr>
      <w:r>
        <w:rPr>
          <w:rFonts w:ascii="Calibri" w:cs="Calibri" w:eastAsia="Calibri" w:hAnsi="Calibri"/>
          <w:b/>
          <w:bCs/>
          <w:color w:val="1F3864"/>
          <w:sz w:val="30"/>
          <w:szCs w:val="30"/>
        </w:rPr>
        <w:t xml:space="preserve">3. Organizer Eligibility and Onboarding</w:t>
      </w:r>
    </w:p>
    <w:p>
      <w:pPr>
        <w:pStyle w:val="Heading2"/>
        <w:spacing w:after="120" w:before="240" w:line="300"/>
      </w:pPr>
      <w:r>
        <w:rPr>
          <w:rFonts w:ascii="Calibri" w:cs="Calibri" w:eastAsia="Calibri" w:hAnsi="Calibri"/>
          <w:b/>
          <w:bCs/>
          <w:color w:val="2E5496"/>
          <w:sz w:val="26"/>
          <w:szCs w:val="26"/>
        </w:rPr>
        <w:t xml:space="preserve">A. Eligibility</w:t>
      </w:r>
    </w:p>
    <w:p>
      <w:pPr>
        <w:spacing w:after="120" w:line="300"/>
      </w:pPr>
      <w:r>
        <w:rPr>
          <w:rFonts w:ascii="Calibri" w:cs="Calibri" w:eastAsia="Calibri" w:hAnsi="Calibri"/>
          <w:sz w:val="22"/>
          <w:szCs w:val="22"/>
        </w:rPr>
        <w:t xml:space="preserve">To activate the Event Organizer role, the applicant must:</w:t>
      </w:r>
    </w:p>
    <w:p>
      <w:pPr>
        <w:pStyle w:val="ListParagraph"/>
        <w:numPr>
          <w:ilvl w:val="0"/>
          <w:numId w:val="2"/>
        </w:numPr>
        <w:spacing w:after="80" w:line="280"/>
      </w:pPr>
      <w:r>
        <w:rPr>
          <w:rFonts w:ascii="Calibri" w:cs="Calibri" w:eastAsia="Calibri" w:hAnsi="Calibri"/>
          <w:sz w:val="22"/>
          <w:szCs w:val="22"/>
        </w:rPr>
        <w:t xml:space="preserve">Be at least eighteen (18) years of age, or a duly authorised representative of an entity Organizer;</w:t>
      </w:r>
    </w:p>
    <w:p>
      <w:pPr>
        <w:pStyle w:val="ListParagraph"/>
        <w:numPr>
          <w:ilvl w:val="0"/>
          <w:numId w:val="2"/>
        </w:numPr>
        <w:spacing w:after="80" w:line="280"/>
      </w:pPr>
      <w:r>
        <w:rPr>
          <w:rFonts w:ascii="Calibri" w:cs="Calibri" w:eastAsia="Calibri" w:hAnsi="Calibri"/>
          <w:sz w:val="22"/>
          <w:szCs w:val="22"/>
        </w:rPr>
        <w:t xml:space="preserve">Complete identity and (for entities) business verification, including PAN and GSTIN where applicable;</w:t>
      </w:r>
    </w:p>
    <w:p>
      <w:pPr>
        <w:pStyle w:val="ListParagraph"/>
        <w:numPr>
          <w:ilvl w:val="0"/>
          <w:numId w:val="2"/>
        </w:numPr>
        <w:spacing w:after="80" w:line="280"/>
      </w:pPr>
      <w:r>
        <w:rPr>
          <w:rFonts w:ascii="Calibri" w:cs="Calibri" w:eastAsia="Calibri" w:hAnsi="Calibri"/>
          <w:sz w:val="22"/>
          <w:szCs w:val="22"/>
        </w:rPr>
        <w:t xml:space="preserve">Provide a valid payout method and tax documentation under the Payment &amp; Payout Terms;</w:t>
      </w:r>
    </w:p>
    <w:p>
      <w:pPr>
        <w:pStyle w:val="ListParagraph"/>
        <w:numPr>
          <w:ilvl w:val="0"/>
          <w:numId w:val="2"/>
        </w:numPr>
        <w:spacing w:after="80" w:line="280"/>
      </w:pPr>
      <w:r>
        <w:rPr>
          <w:rFonts w:ascii="Calibri" w:cs="Calibri" w:eastAsia="Calibri" w:hAnsi="Calibri"/>
          <w:sz w:val="22"/>
          <w:szCs w:val="22"/>
        </w:rPr>
        <w:t xml:space="preserve">For In-Person Events, confirm capacity to obtain and hold all required permits, licences, and insurance;</w:t>
      </w:r>
    </w:p>
    <w:p>
      <w:pPr>
        <w:pStyle w:val="ListParagraph"/>
        <w:numPr>
          <w:ilvl w:val="0"/>
          <w:numId w:val="2"/>
        </w:numPr>
        <w:spacing w:after="80" w:line="280"/>
      </w:pPr>
      <w:r>
        <w:rPr>
          <w:rFonts w:ascii="Calibri" w:cs="Calibri" w:eastAsia="Calibri" w:hAnsi="Calibri"/>
          <w:sz w:val="22"/>
          <w:szCs w:val="22"/>
        </w:rPr>
        <w:t xml:space="preserve">Accept these Events Terms and the Payment &amp; Payout Terms.</w:t>
      </w:r>
    </w:p>
    <w:p>
      <w:pPr>
        <w:pStyle w:val="Heading2"/>
        <w:spacing w:after="120" w:before="240" w:line="300"/>
      </w:pPr>
      <w:r>
        <w:rPr>
          <w:rFonts w:ascii="Calibri" w:cs="Calibri" w:eastAsia="Calibri" w:hAnsi="Calibri"/>
          <w:b/>
          <w:bCs/>
          <w:color w:val="2E5496"/>
          <w:sz w:val="26"/>
          <w:szCs w:val="26"/>
        </w:rPr>
        <w:t xml:space="preserve">B. Organizer Categories</w:t>
      </w:r>
    </w:p>
    <w:p>
      <w:pPr>
        <w:spacing w:after="120" w:line="300"/>
      </w:pPr>
      <w:r>
        <w:rPr>
          <w:rFonts w:ascii="Calibri" w:cs="Calibri" w:eastAsia="Calibri" w:hAnsi="Calibri"/>
          <w:sz w:val="22"/>
          <w:szCs w:val="22"/>
        </w:rPr>
        <w:t xml:space="preserve">Organizers may be individual Creators hosting small Events, professional event companies, or institutions. The compliance obligations scale with Event type and size; large In-Person Events carry the full permit, safety, and insurance obligations in Section 6 and Section 12.</w:t>
      </w:r>
    </w:p>
    <w:p>
      <w:pPr>
        <w:pStyle w:val="Heading1"/>
        <w:spacing w:after="180" w:before="360" w:line="300"/>
      </w:pPr>
      <w:r>
        <w:rPr>
          <w:rFonts w:ascii="Calibri" w:cs="Calibri" w:eastAsia="Calibri" w:hAnsi="Calibri"/>
          <w:b/>
          <w:bCs/>
          <w:color w:val="1F3864"/>
          <w:sz w:val="30"/>
          <w:szCs w:val="30"/>
        </w:rPr>
        <w:t xml:space="preserve">4. Event Types and Applicable Obligations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3000"/>
        <w:gridCol w:w="4460"/>
      </w:tblGrid>
      <w:tr>
        <w:trPr>
          <w:tblHeader/>
        </w:trPr>
        <w:tc>
          <w:tcPr>
            <w:tcW w:type="dxa" w:w="19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Event Type</w:t>
            </w:r>
          </w:p>
        </w:tc>
        <w:tc>
          <w:tcPr>
            <w:tcW w:type="dxa" w:w="30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Primary Risk Profile</w:t>
            </w:r>
          </w:p>
        </w:tc>
        <w:tc>
          <w:tcPr>
            <w:tcW w:type="dxa" w:w="44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Key Obligations</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Online Event</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Access, streaming, technical failure</w:t>
            </w:r>
          </w:p>
        </w:tc>
        <w:tc>
          <w:tcPr>
            <w:tcW w:type="dxa" w:w="4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Accurate listing; access delivery; technical-failure refund; streaming/performance licences</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In-Person Event</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Physical safety, crowd, venue, licensing</w:t>
            </w:r>
          </w:p>
        </w:tc>
        <w:tc>
          <w:tcPr>
            <w:tcW w:type="dxa" w:w="4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Permits, fire-safety NOC, police permission, crowd management, public-liability insurance, safety</w:t>
            </w:r>
          </w:p>
        </w:tc>
      </w:tr>
      <w:tr>
        <w:tc>
          <w:tcPr>
            <w:tcW w:type="dxa" w:w="19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Hybrid Event</w:t>
            </w:r>
          </w:p>
        </w:tc>
        <w:tc>
          <w:tcPr>
            <w:tcW w:type="dxa" w:w="30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Both of the above</w:t>
            </w:r>
          </w:p>
        </w:tc>
        <w:tc>
          <w:tcPr>
            <w:tcW w:type="dxa" w:w="44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Both sets of obligations apply to the respective components</w:t>
            </w:r>
          </w:p>
        </w:tc>
      </w:tr>
    </w:tbl>
    <w:p>
      <w:pPr>
        <w:pStyle w:val="Heading1"/>
        <w:spacing w:after="180" w:before="360" w:line="300"/>
      </w:pPr>
      <w:r>
        <w:rPr>
          <w:rFonts w:ascii="Calibri" w:cs="Calibri" w:eastAsia="Calibri" w:hAnsi="Calibri"/>
          <w:b/>
          <w:bCs/>
          <w:color w:val="1F3864"/>
          <w:sz w:val="30"/>
          <w:szCs w:val="30"/>
        </w:rPr>
        <w:t xml:space="preserve">5. Event Listing and Mandatory Disclosures</w:t>
      </w:r>
    </w:p>
    <w:p>
      <w:pPr>
        <w:spacing w:after="120" w:line="300"/>
      </w:pPr>
      <w:r>
        <w:rPr>
          <w:rFonts w:ascii="Calibri" w:cs="Calibri" w:eastAsia="Calibri" w:hAnsi="Calibri"/>
          <w:sz w:val="22"/>
          <w:szCs w:val="22"/>
        </w:rPr>
        <w:t xml:space="preserve">The Organizer must disclose, accurately and prominently, in each Event listing:</w:t>
      </w:r>
    </w:p>
    <w:p>
      <w:pPr>
        <w:pStyle w:val="ListParagraph"/>
        <w:numPr>
          <w:ilvl w:val="0"/>
          <w:numId w:val="2"/>
        </w:numPr>
        <w:spacing w:after="80" w:line="280"/>
      </w:pPr>
      <w:r>
        <w:rPr>
          <w:rFonts w:ascii="Calibri" w:cs="Calibri" w:eastAsia="Calibri" w:hAnsi="Calibri"/>
          <w:sz w:val="22"/>
          <w:szCs w:val="22"/>
        </w:rPr>
        <w:t xml:space="preserve">The Event name, description, and Organizer's legal identity and contact details;</w:t>
      </w:r>
    </w:p>
    <w:p>
      <w:pPr>
        <w:pStyle w:val="ListParagraph"/>
        <w:numPr>
          <w:ilvl w:val="0"/>
          <w:numId w:val="2"/>
        </w:numPr>
        <w:spacing w:after="80" w:line="280"/>
      </w:pPr>
      <w:r>
        <w:rPr>
          <w:rFonts w:ascii="Calibri" w:cs="Calibri" w:eastAsia="Calibri" w:hAnsi="Calibri"/>
          <w:sz w:val="22"/>
          <w:szCs w:val="22"/>
        </w:rPr>
        <w:t xml:space="preserve">Date, time, time zone, and (for In-Person Events) the full Venue address;</w:t>
      </w:r>
    </w:p>
    <w:p>
      <w:pPr>
        <w:pStyle w:val="ListParagraph"/>
        <w:numPr>
          <w:ilvl w:val="0"/>
          <w:numId w:val="2"/>
        </w:numPr>
        <w:spacing w:after="80" w:line="280"/>
      </w:pPr>
      <w:r>
        <w:rPr>
          <w:rFonts w:ascii="Calibri" w:cs="Calibri" w:eastAsia="Calibri" w:hAnsi="Calibri"/>
          <w:sz w:val="22"/>
          <w:szCs w:val="22"/>
        </w:rPr>
        <w:t xml:space="preserve">For Online Events, the access method and the technical requirements;</w:t>
      </w:r>
    </w:p>
    <w:p>
      <w:pPr>
        <w:pStyle w:val="ListParagraph"/>
        <w:numPr>
          <w:ilvl w:val="0"/>
          <w:numId w:val="2"/>
        </w:numPr>
        <w:spacing w:after="80" w:line="280"/>
      </w:pPr>
      <w:r>
        <w:rPr>
          <w:rFonts w:ascii="Calibri" w:cs="Calibri" w:eastAsia="Calibri" w:hAnsi="Calibri"/>
          <w:sz w:val="22"/>
          <w:szCs w:val="22"/>
        </w:rPr>
        <w:t xml:space="preserve">Total ticket price in a single figure with a break-up of all charges (taxes, booking/convenience fees), consistent with Rule 6 of the CP(EC) Rules, 2020;</w:t>
      </w:r>
    </w:p>
    <w:p>
      <w:pPr>
        <w:pStyle w:val="ListParagraph"/>
        <w:numPr>
          <w:ilvl w:val="0"/>
          <w:numId w:val="2"/>
        </w:numPr>
        <w:spacing w:after="80" w:line="280"/>
      </w:pPr>
      <w:r>
        <w:rPr>
          <w:rFonts w:ascii="Calibri" w:cs="Calibri" w:eastAsia="Calibri" w:hAnsi="Calibri"/>
          <w:sz w:val="22"/>
          <w:szCs w:val="22"/>
        </w:rPr>
        <w:t xml:space="preserve">Ticket categories, inclusions, and any restrictions;</w:t>
      </w:r>
    </w:p>
    <w:p>
      <w:pPr>
        <w:pStyle w:val="ListParagraph"/>
        <w:numPr>
          <w:ilvl w:val="0"/>
          <w:numId w:val="2"/>
        </w:numPr>
        <w:spacing w:after="80" w:line="280"/>
      </w:pPr>
      <w:r>
        <w:rPr>
          <w:rFonts w:ascii="Calibri" w:cs="Calibri" w:eastAsia="Calibri" w:hAnsi="Calibri"/>
          <w:sz w:val="22"/>
          <w:szCs w:val="22"/>
        </w:rPr>
        <w:t xml:space="preserve">Age restrictions and entry requirements (ID, dress code, prohibited items);</w:t>
      </w:r>
    </w:p>
    <w:p>
      <w:pPr>
        <w:pStyle w:val="ListParagraph"/>
        <w:numPr>
          <w:ilvl w:val="0"/>
          <w:numId w:val="2"/>
        </w:numPr>
        <w:spacing w:after="80" w:line="280"/>
      </w:pPr>
      <w:r>
        <w:rPr>
          <w:rFonts w:ascii="Calibri" w:cs="Calibri" w:eastAsia="Calibri" w:hAnsi="Calibri"/>
          <w:sz w:val="22"/>
          <w:szCs w:val="22"/>
        </w:rPr>
        <w:t xml:space="preserve">The cancellation, postponement, rescheduling, and refund policy;</w:t>
      </w:r>
    </w:p>
    <w:p>
      <w:pPr>
        <w:pStyle w:val="ListParagraph"/>
        <w:numPr>
          <w:ilvl w:val="0"/>
          <w:numId w:val="2"/>
        </w:numPr>
        <w:spacing w:after="80" w:line="280"/>
      </w:pPr>
      <w:r>
        <w:rPr>
          <w:rFonts w:ascii="Calibri" w:cs="Calibri" w:eastAsia="Calibri" w:hAnsi="Calibri"/>
          <w:sz w:val="22"/>
          <w:szCs w:val="22"/>
        </w:rPr>
        <w:t xml:space="preserve">For In-Person Events, accessibility information and safety information;</w:t>
      </w:r>
    </w:p>
    <w:p>
      <w:pPr>
        <w:pStyle w:val="ListParagraph"/>
        <w:numPr>
          <w:ilvl w:val="0"/>
          <w:numId w:val="2"/>
        </w:numPr>
        <w:spacing w:after="80" w:line="280"/>
      </w:pPr>
      <w:r>
        <w:rPr>
          <w:rFonts w:ascii="Calibri" w:cs="Calibri" w:eastAsia="Calibri" w:hAnsi="Calibri"/>
          <w:sz w:val="22"/>
          <w:szCs w:val="22"/>
        </w:rPr>
        <w:t xml:space="preserve">Any content advisories (loud noise, strobe lighting, mature content);</w:t>
      </w:r>
    </w:p>
    <w:p>
      <w:pPr>
        <w:pStyle w:val="ListParagraph"/>
        <w:numPr>
          <w:ilvl w:val="0"/>
          <w:numId w:val="2"/>
        </w:numPr>
        <w:spacing w:after="80" w:line="280"/>
      </w:pPr>
      <w:r>
        <w:rPr>
          <w:rFonts w:ascii="Calibri" w:cs="Calibri" w:eastAsia="Calibri" w:hAnsi="Calibri"/>
          <w:sz w:val="22"/>
          <w:szCs w:val="22"/>
        </w:rPr>
        <w:t xml:space="preserve">Whether the Event will be recorded or streamed and the implications for Attendees (Section 11).</w:t>
      </w:r>
    </w:p>
    <w:p>
      <w:pPr>
        <w:pStyle w:val="Heading1"/>
        <w:spacing w:after="180" w:before="360" w:line="300"/>
      </w:pPr>
      <w:r>
        <w:rPr>
          <w:rFonts w:ascii="Calibri" w:cs="Calibri" w:eastAsia="Calibri" w:hAnsi="Calibri"/>
          <w:b/>
          <w:bCs/>
          <w:color w:val="1F3864"/>
          <w:sz w:val="30"/>
          <w:szCs w:val="30"/>
        </w:rPr>
        <w:t xml:space="preserve">6. Permits, Licences, and Safety (In-Person Events)</w:t>
      </w:r>
    </w:p>
    <w:p>
      <w:pPr>
        <w:pStyle w:val="Heading2"/>
        <w:spacing w:after="120" w:before="240" w:line="300"/>
      </w:pPr>
      <w:r>
        <w:rPr>
          <w:rFonts w:ascii="Calibri" w:cs="Calibri" w:eastAsia="Calibri" w:hAnsi="Calibri"/>
          <w:b/>
          <w:bCs/>
          <w:color w:val="2E5496"/>
          <w:sz w:val="26"/>
          <w:szCs w:val="26"/>
        </w:rPr>
        <w:t xml:space="preserve">A. Organizer's Sole Responsibility</w:t>
      </w:r>
    </w:p>
    <w:p>
      <w:pPr>
        <w:spacing w:after="120" w:line="300"/>
      </w:pPr>
      <w:r>
        <w:rPr>
          <w:rFonts w:ascii="Calibri" w:cs="Calibri" w:eastAsia="Calibri" w:hAnsi="Calibri"/>
          <w:sz w:val="22"/>
          <w:szCs w:val="22"/>
        </w:rPr>
        <w:t xml:space="preserve">For In-Person Events, the Organizer is solely responsible, as event-holder and occupier, for obtaining and maintaining all permits, licences, approvals, and safety measures, including (as applicable):</w:t>
      </w:r>
    </w:p>
    <w:p>
      <w:pPr>
        <w:pStyle w:val="ListParagraph"/>
        <w:numPr>
          <w:ilvl w:val="0"/>
          <w:numId w:val="2"/>
        </w:numPr>
        <w:spacing w:after="80" w:line="280"/>
      </w:pPr>
      <w:r>
        <w:rPr>
          <w:rFonts w:ascii="Calibri" w:cs="Calibri" w:eastAsia="Calibri" w:hAnsi="Calibri"/>
          <w:sz w:val="22"/>
          <w:szCs w:val="22"/>
        </w:rPr>
        <w:t xml:space="preserve">Local municipal / police permission for the gathering;</w:t>
      </w:r>
    </w:p>
    <w:p>
      <w:pPr>
        <w:pStyle w:val="ListParagraph"/>
        <w:numPr>
          <w:ilvl w:val="0"/>
          <w:numId w:val="2"/>
        </w:numPr>
        <w:spacing w:after="80" w:line="280"/>
      </w:pPr>
      <w:r>
        <w:rPr>
          <w:rFonts w:ascii="Calibri" w:cs="Calibri" w:eastAsia="Calibri" w:hAnsi="Calibri"/>
          <w:sz w:val="22"/>
          <w:szCs w:val="22"/>
        </w:rPr>
        <w:t xml:space="preserve">Fire-safety No-Objection Certificate (NOC);</w:t>
      </w:r>
    </w:p>
    <w:p>
      <w:pPr>
        <w:pStyle w:val="ListParagraph"/>
        <w:numPr>
          <w:ilvl w:val="0"/>
          <w:numId w:val="2"/>
        </w:numPr>
        <w:spacing w:after="80" w:line="280"/>
      </w:pPr>
      <w:r>
        <w:rPr>
          <w:rFonts w:ascii="Calibri" w:cs="Calibri" w:eastAsia="Calibri" w:hAnsi="Calibri"/>
          <w:sz w:val="22"/>
          <w:szCs w:val="22"/>
        </w:rPr>
        <w:t xml:space="preserve">Venue / occupancy licences and adherence to lawful Venue capacity;</w:t>
      </w:r>
    </w:p>
    <w:p>
      <w:pPr>
        <w:pStyle w:val="ListParagraph"/>
        <w:numPr>
          <w:ilvl w:val="0"/>
          <w:numId w:val="2"/>
        </w:numPr>
        <w:spacing w:after="80" w:line="280"/>
      </w:pPr>
      <w:r>
        <w:rPr>
          <w:rFonts w:ascii="Calibri" w:cs="Calibri" w:eastAsia="Calibri" w:hAnsi="Calibri"/>
          <w:sz w:val="22"/>
          <w:szCs w:val="22"/>
        </w:rPr>
        <w:t xml:space="preserve">Crowd-management and emergency-evacuation planning, consistent with the Disaster Management Act, 2005 and applicable State guidelines and standards on crowd safety at events;</w:t>
      </w:r>
    </w:p>
    <w:p>
      <w:pPr>
        <w:pStyle w:val="ListParagraph"/>
        <w:numPr>
          <w:ilvl w:val="0"/>
          <w:numId w:val="2"/>
        </w:numPr>
        <w:spacing w:after="80" w:line="280"/>
      </w:pPr>
      <w:r>
        <w:rPr>
          <w:rFonts w:ascii="Calibri" w:cs="Calibri" w:eastAsia="Calibri" w:hAnsi="Calibri"/>
          <w:sz w:val="22"/>
          <w:szCs w:val="22"/>
        </w:rPr>
        <w:t xml:space="preserve">Medical / first-aid and ambulance arrangements appropriate to Event size;</w:t>
      </w:r>
    </w:p>
    <w:p>
      <w:pPr>
        <w:pStyle w:val="ListParagraph"/>
        <w:numPr>
          <w:ilvl w:val="0"/>
          <w:numId w:val="2"/>
        </w:numPr>
        <w:spacing w:after="80" w:line="280"/>
      </w:pPr>
      <w:r>
        <w:rPr>
          <w:rFonts w:ascii="Calibri" w:cs="Calibri" w:eastAsia="Calibri" w:hAnsi="Calibri"/>
          <w:sz w:val="22"/>
          <w:szCs w:val="22"/>
        </w:rPr>
        <w:t xml:space="preserve">Security personnel and access control;</w:t>
      </w:r>
    </w:p>
    <w:p>
      <w:pPr>
        <w:pStyle w:val="ListParagraph"/>
        <w:numPr>
          <w:ilvl w:val="0"/>
          <w:numId w:val="2"/>
        </w:numPr>
        <w:spacing w:after="80" w:line="280"/>
      </w:pPr>
      <w:r>
        <w:rPr>
          <w:rFonts w:ascii="Calibri" w:cs="Calibri" w:eastAsia="Calibri" w:hAnsi="Calibri"/>
          <w:sz w:val="22"/>
          <w:szCs w:val="22"/>
        </w:rPr>
        <w:t xml:space="preserve">State excise licence where alcohol is served, and age-verification for service;</w:t>
      </w:r>
    </w:p>
    <w:p>
      <w:pPr>
        <w:pStyle w:val="ListParagraph"/>
        <w:numPr>
          <w:ilvl w:val="0"/>
          <w:numId w:val="2"/>
        </w:numPr>
        <w:spacing w:after="80" w:line="280"/>
      </w:pPr>
      <w:r>
        <w:rPr>
          <w:rFonts w:ascii="Calibri" w:cs="Calibri" w:eastAsia="Calibri" w:hAnsi="Calibri"/>
          <w:sz w:val="22"/>
          <w:szCs w:val="22"/>
        </w:rPr>
        <w:t xml:space="preserve">Compliance with COTPA, 2003 restrictions on smoking in public places;</w:t>
      </w:r>
    </w:p>
    <w:p>
      <w:pPr>
        <w:pStyle w:val="ListParagraph"/>
        <w:numPr>
          <w:ilvl w:val="0"/>
          <w:numId w:val="2"/>
        </w:numPr>
        <w:spacing w:after="80" w:line="280"/>
      </w:pPr>
      <w:r>
        <w:rPr>
          <w:rFonts w:ascii="Calibri" w:cs="Calibri" w:eastAsia="Calibri" w:hAnsi="Calibri"/>
          <w:sz w:val="22"/>
          <w:szCs w:val="22"/>
        </w:rPr>
        <w:t xml:space="preserve">Public-performance / copyright-society licences under Section 33 of the Copyright Act, 1957 (IPRS for musical/literary works; PPL/recorded-music societies for sound recordings) where copyrighted music or works are performed or played;</w:t>
      </w:r>
    </w:p>
    <w:p>
      <w:pPr>
        <w:pStyle w:val="ListParagraph"/>
        <w:numPr>
          <w:ilvl w:val="0"/>
          <w:numId w:val="2"/>
        </w:numPr>
        <w:spacing w:after="80" w:line="280"/>
      </w:pPr>
      <w:r>
        <w:rPr>
          <w:rFonts w:ascii="Calibri" w:cs="Calibri" w:eastAsia="Calibri" w:hAnsi="Calibri"/>
          <w:sz w:val="22"/>
          <w:szCs w:val="22"/>
        </w:rPr>
        <w:t xml:space="preserve">Any noise-pollution / time-restriction permissions under the Noise Pollution (Regulation and Control) Rules, 2000.</w:t>
      </w:r>
    </w:p>
    <w:p>
      <w:pPr>
        <w:pStyle w:val="Heading2"/>
        <w:spacing w:after="120" w:before="240" w:line="300"/>
      </w:pPr>
      <w:r>
        <w:rPr>
          <w:rFonts w:ascii="Calibri" w:cs="Calibri" w:eastAsia="Calibri" w:hAnsi="Calibri"/>
          <w:b/>
          <w:bCs/>
          <w:color w:val="2E5496"/>
          <w:sz w:val="26"/>
          <w:szCs w:val="26"/>
        </w:rPr>
        <w:t xml:space="preserve">B. RiseUp Is Not the Occupier</w:t>
      </w:r>
    </w:p>
    <w:p>
      <w:pPr>
        <w:spacing w:after="120" w:line="300"/>
      </w:pPr>
      <w:r>
        <w:rPr>
          <w:rFonts w:ascii="Calibri" w:cs="Calibri" w:eastAsia="Calibri" w:hAnsi="Calibri"/>
          <w:sz w:val="22"/>
          <w:szCs w:val="22"/>
        </w:rPr>
        <w:t xml:space="preserve">RiseUp does not own, control, manage, or occupy any Venue, does not supervise any In-Person Event, and bears no occupier's or organizer's liability for In-Person Events. The Organizer's permits and safety measures are the Organizer's representations to RiseUp and to Attendees.</w:t>
      </w:r>
    </w:p>
    <w:p>
      <w:pPr>
        <w:pStyle w:val="Heading2"/>
        <w:spacing w:after="120" w:before="240" w:line="300"/>
      </w:pPr>
      <w:r>
        <w:rPr>
          <w:rFonts w:ascii="Calibri" w:cs="Calibri" w:eastAsia="Calibri" w:hAnsi="Calibri"/>
          <w:b/>
          <w:bCs/>
          <w:color w:val="2E5496"/>
          <w:sz w:val="26"/>
          <w:szCs w:val="26"/>
        </w:rPr>
        <w:t xml:space="preserve">C. Proof of Compliance</w:t>
      </w:r>
    </w:p>
    <w:p>
      <w:pPr>
        <w:spacing w:after="120" w:line="300"/>
      </w:pPr>
      <w:r>
        <w:rPr>
          <w:rFonts w:ascii="Calibri" w:cs="Calibri" w:eastAsia="Calibri" w:hAnsi="Calibri"/>
          <w:sz w:val="22"/>
          <w:szCs w:val="22"/>
        </w:rPr>
        <w:t xml:space="preserve">RiseUp may require an Organizer to evidence permits, licences, and insurance before or after listing, and may delist or suspend an Event where compliance is not evidenced or where a credible safety concern exists.</w:t>
      </w:r>
    </w:p>
    <w:p>
      <w:pPr>
        <w:pStyle w:val="Heading1"/>
        <w:spacing w:after="180" w:before="360" w:line="300"/>
      </w:pPr>
      <w:r>
        <w:rPr>
          <w:rFonts w:ascii="Calibri" w:cs="Calibri" w:eastAsia="Calibri" w:hAnsi="Calibri"/>
          <w:b/>
          <w:bCs/>
          <w:color w:val="1F3864"/>
          <w:sz w:val="30"/>
          <w:szCs w:val="30"/>
        </w:rPr>
        <w:t xml:space="preserve">7. Ticketing, Pricing, and Anti-Scalping</w:t>
      </w:r>
    </w:p>
    <w:p>
      <w:pPr>
        <w:pStyle w:val="Heading2"/>
        <w:spacing w:after="120" w:before="240" w:line="300"/>
      </w:pPr>
      <w:r>
        <w:rPr>
          <w:rFonts w:ascii="Calibri" w:cs="Calibri" w:eastAsia="Calibri" w:hAnsi="Calibri"/>
          <w:b/>
          <w:bCs/>
          <w:color w:val="2E5496"/>
          <w:sz w:val="26"/>
          <w:szCs w:val="26"/>
        </w:rPr>
        <w:t xml:space="preserve">A. Pricing</w:t>
      </w:r>
    </w:p>
    <w:p>
      <w:pPr>
        <w:spacing w:after="120" w:line="300"/>
      </w:pPr>
      <w:r>
        <w:rPr>
          <w:rFonts w:ascii="Calibri" w:cs="Calibri" w:eastAsia="Calibri" w:hAnsi="Calibri"/>
          <w:sz w:val="22"/>
          <w:szCs w:val="22"/>
        </w:rPr>
        <w:t xml:space="preserve">The Organizer sets ticket prices; RiseUp does not mandate prices. Prices must be displayed transparently with full charge break-up.</w:t>
      </w:r>
    </w:p>
    <w:p>
      <w:pPr>
        <w:pStyle w:val="Heading2"/>
        <w:spacing w:after="120" w:before="240" w:line="300"/>
      </w:pPr>
      <w:r>
        <w:rPr>
          <w:rFonts w:ascii="Calibri" w:cs="Calibri" w:eastAsia="Calibri" w:hAnsi="Calibri"/>
          <w:b/>
          <w:bCs/>
          <w:color w:val="2E5496"/>
          <w:sz w:val="26"/>
          <w:szCs w:val="26"/>
        </w:rPr>
        <w:t xml:space="preserve">B. Booking / Convenience Fees</w:t>
      </w:r>
    </w:p>
    <w:p>
      <w:pPr>
        <w:spacing w:after="120" w:line="300"/>
      </w:pPr>
      <w:r>
        <w:rPr>
          <w:rFonts w:ascii="Calibri" w:cs="Calibri" w:eastAsia="Calibri" w:hAnsi="Calibri"/>
          <w:sz w:val="22"/>
          <w:szCs w:val="22"/>
        </w:rPr>
        <w:t xml:space="preserve">Any booking or convenience fee must be disclosed in the price break-up before payment, not added as an undisclosed charge at the final step (no drip pricing — CCPA Dark Patterns Guidelines, 2023).</w:t>
      </w:r>
    </w:p>
    <w:p>
      <w:pPr>
        <w:pStyle w:val="Heading2"/>
        <w:spacing w:after="120" w:before="240" w:line="300"/>
      </w:pPr>
      <w:r>
        <w:rPr>
          <w:rFonts w:ascii="Calibri" w:cs="Calibri" w:eastAsia="Calibri" w:hAnsi="Calibri"/>
          <w:b/>
          <w:bCs/>
          <w:color w:val="2E5496"/>
          <w:sz w:val="26"/>
          <w:szCs w:val="26"/>
        </w:rPr>
        <w:t xml:space="preserve">C. Ticket Validity and Transfer</w:t>
      </w:r>
    </w:p>
    <w:p>
      <w:pPr>
        <w:spacing w:after="120" w:line="300"/>
      </w:pPr>
      <w:r>
        <w:rPr>
          <w:rFonts w:ascii="Calibri" w:cs="Calibri" w:eastAsia="Calibri" w:hAnsi="Calibri"/>
          <w:sz w:val="22"/>
          <w:szCs w:val="22"/>
        </w:rPr>
        <w:t xml:space="preserve">Tickets are valid only for the specified Event and Attendee where named. The Organizer may permit or restrict transfer; where transfer is permitted, it must not be used to facilitate resale above face value in violation of applicable State law or the Organizer's stated terms.</w:t>
      </w:r>
    </w:p>
    <w:p>
      <w:pPr>
        <w:pStyle w:val="Heading2"/>
        <w:spacing w:after="120" w:before="240" w:line="300"/>
      </w:pPr>
      <w:r>
        <w:rPr>
          <w:rFonts w:ascii="Calibri" w:cs="Calibri" w:eastAsia="Calibri" w:hAnsi="Calibri"/>
          <w:b/>
          <w:bCs/>
          <w:color w:val="2E5496"/>
          <w:sz w:val="26"/>
          <w:szCs w:val="26"/>
        </w:rPr>
        <w:t xml:space="preserve">D. Anti-Scalping and Bulk Purchase</w:t>
      </w:r>
    </w:p>
    <w:p>
      <w:pPr>
        <w:spacing w:after="120" w:line="300"/>
      </w:pPr>
      <w:r>
        <w:rPr>
          <w:rFonts w:ascii="Calibri" w:cs="Calibri" w:eastAsia="Calibri" w:hAnsi="Calibri"/>
          <w:sz w:val="22"/>
          <w:szCs w:val="22"/>
        </w:rPr>
        <w:t xml:space="preserve">The Platform may impose per-User purchase limits, anti-bot measures, and resale restrictions to deter scalping and touting. Bulk or automated purchasing for unauthorised resale is prohibited and may result in ticket cancellation without refund and account action.</w:t>
      </w:r>
    </w:p>
    <w:p>
      <w:pPr>
        <w:pStyle w:val="Heading1"/>
        <w:spacing w:after="180" w:before="360" w:line="300"/>
      </w:pPr>
      <w:r>
        <w:rPr>
          <w:rFonts w:ascii="Calibri" w:cs="Calibri" w:eastAsia="Calibri" w:hAnsi="Calibri"/>
          <w:b/>
          <w:bCs/>
          <w:color w:val="1F3864"/>
          <w:sz w:val="30"/>
          <w:szCs w:val="30"/>
        </w:rPr>
        <w:t xml:space="preserve">8. Fees, Payments, and Taxes  [CONFIRM]</w:t>
      </w:r>
    </w:p>
    <w:p>
      <w:pPr>
        <w:pStyle w:val="Heading2"/>
        <w:spacing w:after="120" w:before="240" w:line="300"/>
      </w:pPr>
      <w:r>
        <w:rPr>
          <w:rFonts w:ascii="Calibri" w:cs="Calibri" w:eastAsia="Calibri" w:hAnsi="Calibri"/>
          <w:b/>
          <w:bCs/>
          <w:color w:val="2E5496"/>
          <w:sz w:val="26"/>
          <w:szCs w:val="26"/>
        </w:rPr>
        <w:t xml:space="preserve">A. Platform Ticketing Fee</w:t>
      </w:r>
    </w:p>
    <w:p>
      <w:pPr>
        <w:spacing w:after="120" w:line="300"/>
      </w:pPr>
      <w:r>
        <w:rPr>
          <w:rFonts w:ascii="Calibri" w:cs="Calibri" w:eastAsia="Calibri" w:hAnsi="Calibri"/>
          <w:sz w:val="22"/>
          <w:szCs w:val="22"/>
        </w:rPr>
        <w:t xml:space="preserve">RiseUp charges a ticketing/service fee and payment-processing fee as set out in the Organizer fee schedule. </w:t>
      </w:r>
      <w:r>
        <w:rPr>
          <w:rFonts w:ascii="Calibri" w:cs="Calibri" w:eastAsia="Calibri" w:hAnsi="Calibri"/>
          <w:b/>
          <w:bCs/>
          <w:sz w:val="22"/>
          <w:szCs w:val="22"/>
        </w:rPr>
        <w:t xml:space="preserve">[CONFIRM — indicative ticketing fee to be finalised before publication.]</w:t>
      </w:r>
    </w:p>
    <w:p>
      <w:pPr>
        <w:pStyle w:val="Heading2"/>
        <w:spacing w:after="120" w:before="240" w:line="300"/>
      </w:pPr>
      <w:r>
        <w:rPr>
          <w:rFonts w:ascii="Calibri" w:cs="Calibri" w:eastAsia="Calibri" w:hAnsi="Calibri"/>
          <w:b/>
          <w:bCs/>
          <w:color w:val="2E5496"/>
          <w:sz w:val="26"/>
          <w:szCs w:val="26"/>
        </w:rPr>
        <w:t xml:space="preserve">B. Settlement and Payout</w:t>
      </w:r>
    </w:p>
    <w:p>
      <w:pPr>
        <w:spacing w:after="120" w:line="300"/>
      </w:pPr>
      <w:r>
        <w:rPr>
          <w:rFonts w:ascii="Calibri" w:cs="Calibri" w:eastAsia="Calibri" w:hAnsi="Calibri"/>
          <w:sz w:val="22"/>
          <w:szCs w:val="22"/>
        </w:rPr>
        <w:t xml:space="preserve">Organizer payouts follow the Payment &amp; Payout Terms. </w:t>
      </w:r>
      <w:r>
        <w:rPr>
          <w:rFonts w:ascii="Calibri" w:cs="Calibri" w:eastAsia="Calibri" w:hAnsi="Calibri"/>
          <w:b/>
          <w:bCs/>
          <w:sz w:val="22"/>
          <w:szCs w:val="22"/>
        </w:rPr>
        <w:t xml:space="preserve">For Events, a significant portion of ticket revenue is held until after the Event concludes</w:t>
      </w:r>
      <w:r>
        <w:rPr>
          <w:rFonts w:ascii="Calibri" w:cs="Calibri" w:eastAsia="Calibri" w:hAnsi="Calibri"/>
          <w:sz w:val="22"/>
          <w:szCs w:val="22"/>
        </w:rPr>
        <w:t xml:space="preserve">, to cover cancellation, refund, no-show-event, and chargeback risk; the post-Event clearance period is disclosed at listing. This Event-specific hold overrides the standard payout hold where longer.</w:t>
      </w:r>
    </w:p>
    <w:p>
      <w:pPr>
        <w:pStyle w:val="Heading2"/>
        <w:spacing w:after="120" w:before="240" w:line="300"/>
      </w:pPr>
      <w:r>
        <w:rPr>
          <w:rFonts w:ascii="Calibri" w:cs="Calibri" w:eastAsia="Calibri" w:hAnsi="Calibri"/>
          <w:b/>
          <w:bCs/>
          <w:color w:val="2E5496"/>
          <w:sz w:val="26"/>
          <w:szCs w:val="26"/>
        </w:rPr>
        <w:t xml:space="preserve">C. Taxes</w:t>
      </w:r>
    </w:p>
    <w:p>
      <w:pPr>
        <w:pStyle w:val="ListParagraph"/>
        <w:numPr>
          <w:ilvl w:val="0"/>
          <w:numId w:val="2"/>
        </w:numPr>
        <w:spacing w:after="80" w:line="280"/>
      </w:pPr>
      <w:r>
        <w:rPr>
          <w:rFonts w:ascii="Calibri" w:cs="Calibri" w:eastAsia="Calibri" w:hAnsi="Calibri"/>
          <w:sz w:val="22"/>
          <w:szCs w:val="22"/>
        </w:rPr>
        <w:t xml:space="preserve">GST on Event admission applies per the place-of-supply rules: for In-Person Events, the place of supply is generally the location of the Venue; for Online Events, the applicable place-of-supply / OIDAR-style rules apply;</w:t>
      </w:r>
    </w:p>
    <w:p>
      <w:pPr>
        <w:pStyle w:val="ListParagraph"/>
        <w:numPr>
          <w:ilvl w:val="0"/>
          <w:numId w:val="2"/>
        </w:numPr>
        <w:spacing w:after="80" w:line="280"/>
      </w:pPr>
      <w:r>
        <w:rPr>
          <w:rFonts w:ascii="Calibri" w:cs="Calibri" w:eastAsia="Calibri" w:hAnsi="Calibri"/>
          <w:sz w:val="22"/>
          <w:szCs w:val="22"/>
        </w:rPr>
        <w:t xml:space="preserve">TCS under Section 52 CGST and TDS under Section 194-O Income Tax Act apply where applicable;</w:t>
      </w:r>
    </w:p>
    <w:p>
      <w:pPr>
        <w:pStyle w:val="ListParagraph"/>
        <w:numPr>
          <w:ilvl w:val="0"/>
          <w:numId w:val="2"/>
        </w:numPr>
        <w:spacing w:after="80" w:line="280"/>
      </w:pPr>
      <w:r>
        <w:rPr>
          <w:rFonts w:ascii="Calibri" w:cs="Calibri" w:eastAsia="Calibri" w:hAnsi="Calibri"/>
          <w:sz w:val="22"/>
          <w:szCs w:val="22"/>
        </w:rPr>
        <w:t xml:space="preserve">The Organizer is responsible for its own GST registration, output-tax liability, entertainment-related levies (where a State levies them), and income tax;</w:t>
      </w:r>
    </w:p>
    <w:p>
      <w:pPr>
        <w:pStyle w:val="ListParagraph"/>
        <w:numPr>
          <w:ilvl w:val="0"/>
          <w:numId w:val="2"/>
        </w:numPr>
        <w:spacing w:after="80" w:line="280"/>
      </w:pPr>
      <w:r>
        <w:rPr>
          <w:rFonts w:ascii="Calibri" w:cs="Calibri" w:eastAsia="Calibri" w:hAnsi="Calibri"/>
          <w:sz w:val="22"/>
          <w:szCs w:val="22"/>
        </w:rPr>
        <w:t xml:space="preserve">Tax invoices are issued as required; the Organizer remains the supplier of record for the Event admission (except where RiseUp is expressly the principal).</w:t>
      </w:r>
    </w:p>
    <w:p>
      <w:pPr>
        <w:pStyle w:val="Heading1"/>
        <w:spacing w:after="180" w:before="360" w:line="300"/>
      </w:pPr>
      <w:r>
        <w:rPr>
          <w:rFonts w:ascii="Calibri" w:cs="Calibri" w:eastAsia="Calibri" w:hAnsi="Calibri"/>
          <w:b/>
          <w:bCs/>
          <w:color w:val="1F3864"/>
          <w:sz w:val="30"/>
          <w:szCs w:val="30"/>
        </w:rPr>
        <w:t xml:space="preserve">9. Cancellation, Postponement, Rescheduling, and Refunds (Organizer)</w:t>
      </w:r>
    </w:p>
    <w:p>
      <w:pPr>
        <w:pStyle w:val="Heading2"/>
        <w:spacing w:after="120" w:before="240" w:line="300"/>
      </w:pPr>
      <w:r>
        <w:rPr>
          <w:rFonts w:ascii="Calibri" w:cs="Calibri" w:eastAsia="Calibri" w:hAnsi="Calibri"/>
          <w:b/>
          <w:bCs/>
          <w:color w:val="2E5496"/>
          <w:sz w:val="26"/>
          <w:szCs w:val="26"/>
        </w:rPr>
        <w:t xml:space="preserve">A. Organizer-Initiated Cancellation</w:t>
      </w:r>
    </w:p>
    <w:p>
      <w:pPr>
        <w:spacing w:after="120" w:line="300"/>
      </w:pPr>
      <w:r>
        <w:rPr>
          <w:rFonts w:ascii="Calibri" w:cs="Calibri" w:eastAsia="Calibri" w:hAnsi="Calibri"/>
          <w:sz w:val="22"/>
          <w:szCs w:val="22"/>
        </w:rPr>
        <w:t xml:space="preserve">If the Organizer cancels an Event, Attendees are entitled to a </w:t>
      </w:r>
      <w:r>
        <w:rPr>
          <w:rFonts w:ascii="Calibri" w:cs="Calibri" w:eastAsia="Calibri" w:hAnsi="Calibri"/>
          <w:b/>
          <w:bCs/>
          <w:sz w:val="22"/>
          <w:szCs w:val="22"/>
        </w:rPr>
        <w:t xml:space="preserve">full refund</w:t>
      </w:r>
      <w:r>
        <w:rPr>
          <w:rFonts w:ascii="Calibri" w:cs="Calibri" w:eastAsia="Calibri" w:hAnsi="Calibri"/>
          <w:sz w:val="22"/>
          <w:szCs w:val="22"/>
        </w:rPr>
        <w:t xml:space="preserve"> of the ticket price (and, where the cancellation is attributable to the Organizer, the booking/convenience fee), processed through the Authorised Payment Partner. The Organizer bears the cost of such refunds; RiseUp may recover refunded amounts and associated fees from the Organizer's balance or by the negative-balance mechanism in the Payment &amp; Payout Terms.</w:t>
      </w:r>
    </w:p>
    <w:p>
      <w:pPr>
        <w:pStyle w:val="Heading2"/>
        <w:spacing w:after="120" w:before="240" w:line="300"/>
      </w:pPr>
      <w:r>
        <w:rPr>
          <w:rFonts w:ascii="Calibri" w:cs="Calibri" w:eastAsia="Calibri" w:hAnsi="Calibri"/>
          <w:b/>
          <w:bCs/>
          <w:color w:val="2E5496"/>
          <w:sz w:val="26"/>
          <w:szCs w:val="26"/>
        </w:rPr>
        <w:t xml:space="preserve">B. Postponement / Rescheduling</w:t>
      </w:r>
    </w:p>
    <w:p>
      <w:pPr>
        <w:spacing w:after="120" w:line="300"/>
      </w:pPr>
      <w:r>
        <w:rPr>
          <w:rFonts w:ascii="Calibri" w:cs="Calibri" w:eastAsia="Calibri" w:hAnsi="Calibri"/>
          <w:sz w:val="22"/>
          <w:szCs w:val="22"/>
        </w:rPr>
        <w:t xml:space="preserve">If an Event is postponed or rescheduled, the Organizer must promptly notify Attendees and offer, at the Attendee's option, either (a) a valid ticket for the rescheduled date, or (b) a full refund, unless Applicable Law requires otherwise.</w:t>
      </w:r>
    </w:p>
    <w:p>
      <w:pPr>
        <w:pStyle w:val="Heading2"/>
        <w:spacing w:after="120" w:before="240" w:line="300"/>
      </w:pPr>
      <w:r>
        <w:rPr>
          <w:rFonts w:ascii="Calibri" w:cs="Calibri" w:eastAsia="Calibri" w:hAnsi="Calibri"/>
          <w:b/>
          <w:bCs/>
          <w:color w:val="2E5496"/>
          <w:sz w:val="26"/>
          <w:szCs w:val="26"/>
        </w:rPr>
        <w:t xml:space="preserve">C. Material Change</w:t>
      </w:r>
    </w:p>
    <w:p>
      <w:pPr>
        <w:spacing w:after="120" w:line="300"/>
      </w:pPr>
      <w:r>
        <w:rPr>
          <w:rFonts w:ascii="Calibri" w:cs="Calibri" w:eastAsia="Calibri" w:hAnsi="Calibri"/>
          <w:sz w:val="22"/>
          <w:szCs w:val="22"/>
        </w:rPr>
        <w:t xml:space="preserve">A material change to the Event (headline performer withdrawal, Venue change to a materially less convenient location, material downgrade of the advertised experience) entitles Attendees to a refund option, consistent with consumer-protection principles against misleading representation.</w:t>
      </w:r>
    </w:p>
    <w:p>
      <w:pPr>
        <w:pStyle w:val="Heading2"/>
        <w:spacing w:after="120" w:before="240" w:line="300"/>
      </w:pPr>
      <w:r>
        <w:rPr>
          <w:rFonts w:ascii="Calibri" w:cs="Calibri" w:eastAsia="Calibri" w:hAnsi="Calibri"/>
          <w:b/>
          <w:bCs/>
          <w:color w:val="2E5496"/>
          <w:sz w:val="26"/>
          <w:szCs w:val="26"/>
        </w:rPr>
        <w:t xml:space="preserve">D. Failure to Deliver</w:t>
      </w:r>
    </w:p>
    <w:p>
      <w:pPr>
        <w:spacing w:after="120" w:line="300"/>
      </w:pPr>
      <w:r>
        <w:rPr>
          <w:rFonts w:ascii="Calibri" w:cs="Calibri" w:eastAsia="Calibri" w:hAnsi="Calibri"/>
          <w:sz w:val="22"/>
          <w:szCs w:val="22"/>
        </w:rPr>
        <w:t xml:space="preserve">If the Organizer fails to hold the Event without lawful excuse, the Organizer is liable to Attendees for refunds and, potentially, consequential consumer claims; RiseUp's role is limited to refunding collected amounts not yet paid out and routing grievances.</w:t>
      </w:r>
    </w:p>
    <w:p>
      <w:pPr>
        <w:pStyle w:val="Heading1"/>
        <w:spacing w:after="180" w:before="360" w:line="300"/>
      </w:pPr>
      <w:r>
        <w:rPr>
          <w:rFonts w:ascii="Calibri" w:cs="Calibri" w:eastAsia="Calibri" w:hAnsi="Calibri"/>
          <w:b/>
          <w:bCs/>
          <w:color w:val="1F3864"/>
          <w:sz w:val="30"/>
          <w:szCs w:val="30"/>
        </w:rPr>
        <w:t xml:space="preserve">10. Force Majeure</w:t>
      </w:r>
    </w:p>
    <w:p>
      <w:pPr>
        <w:pStyle w:val="Heading2"/>
        <w:spacing w:after="120" w:before="240" w:line="300"/>
      </w:pPr>
      <w:r>
        <w:rPr>
          <w:rFonts w:ascii="Calibri" w:cs="Calibri" w:eastAsia="Calibri" w:hAnsi="Calibri"/>
          <w:b/>
          <w:bCs/>
          <w:color w:val="2E5496"/>
          <w:sz w:val="26"/>
          <w:szCs w:val="26"/>
        </w:rPr>
        <w:t xml:space="preserve">A. Definition</w:t>
      </w:r>
    </w:p>
    <w:p>
      <w:pPr>
        <w:spacing w:after="120" w:line="300"/>
      </w:pPr>
      <w:r>
        <w:rPr>
          <w:rFonts w:ascii="Calibri" w:cs="Calibri" w:eastAsia="Calibri" w:hAnsi="Calibri"/>
          <w:sz w:val="22"/>
          <w:szCs w:val="22"/>
        </w:rPr>
        <w:t xml:space="preserve">“Force Majeure Event” means an event beyond the reasonable control of the affected party, including natural disaster, epidemic or pandemic, government order or lockdown, war, terrorism, civil unrest, fire, flood, failure of public infrastructure, or other supervening event rendering performance impossible or unlawful, consistent with the doctrine of frustration under Section 56 of the Indian Contract Act, 1872.</w:t>
      </w:r>
    </w:p>
    <w:p>
      <w:pPr>
        <w:pStyle w:val="Heading2"/>
        <w:spacing w:after="120" w:before="240" w:line="300"/>
      </w:pPr>
      <w:r>
        <w:rPr>
          <w:rFonts w:ascii="Calibri" w:cs="Calibri" w:eastAsia="Calibri" w:hAnsi="Calibri"/>
          <w:b/>
          <w:bCs/>
          <w:color w:val="2E5496"/>
          <w:sz w:val="26"/>
          <w:szCs w:val="26"/>
        </w:rPr>
        <w:t xml:space="preserve">B. Effect</w:t>
      </w:r>
    </w:p>
    <w:p>
      <w:pPr>
        <w:spacing w:after="120" w:line="300"/>
      </w:pPr>
      <w:r>
        <w:rPr>
          <w:rFonts w:ascii="Calibri" w:cs="Calibri" w:eastAsia="Calibri" w:hAnsi="Calibri"/>
          <w:sz w:val="22"/>
          <w:szCs w:val="22"/>
        </w:rPr>
        <w:t xml:space="preserve">Where an Event cannot lawfully or safely proceed due to a Force Majeure Event:</w:t>
      </w:r>
    </w:p>
    <w:p>
      <w:pPr>
        <w:pStyle w:val="ListParagraph"/>
        <w:numPr>
          <w:ilvl w:val="0"/>
          <w:numId w:val="2"/>
        </w:numPr>
        <w:spacing w:after="80" w:line="280"/>
      </w:pPr>
      <w:r>
        <w:rPr>
          <w:rFonts w:ascii="Calibri" w:cs="Calibri" w:eastAsia="Calibri" w:hAnsi="Calibri"/>
          <w:sz w:val="22"/>
          <w:szCs w:val="22"/>
        </w:rPr>
        <w:t xml:space="preserve">The Organizer must notify Attendees promptly;</w:t>
      </w:r>
    </w:p>
    <w:p>
      <w:pPr>
        <w:pStyle w:val="ListParagraph"/>
        <w:numPr>
          <w:ilvl w:val="0"/>
          <w:numId w:val="2"/>
        </w:numPr>
        <w:spacing w:after="80" w:line="280"/>
      </w:pPr>
      <w:r>
        <w:rPr>
          <w:rFonts w:ascii="Calibri" w:cs="Calibri" w:eastAsia="Calibri" w:hAnsi="Calibri"/>
          <w:sz w:val="22"/>
          <w:szCs w:val="22"/>
        </w:rPr>
        <w:t xml:space="preserve">The Organizer should offer rescheduling or credit where feasible, and a refund where rescheduling is not feasible or not accepted by the Attendee;</w:t>
      </w:r>
    </w:p>
    <w:p>
      <w:pPr>
        <w:pStyle w:val="ListParagraph"/>
        <w:numPr>
          <w:ilvl w:val="0"/>
          <w:numId w:val="2"/>
        </w:numPr>
        <w:spacing w:after="80" w:line="280"/>
      </w:pPr>
      <w:r>
        <w:rPr>
          <w:rFonts w:ascii="Calibri" w:cs="Calibri" w:eastAsia="Calibri" w:hAnsi="Calibri"/>
          <w:sz w:val="22"/>
          <w:szCs w:val="22"/>
        </w:rPr>
        <w:t xml:space="preserve">Refund obligations are honoured to the extent legally required; the Organizer may, where the law permits and subject to consumer-protection limits, retain demonstrably non-recoverable, already-incurred costs only where this is clearly disclosed and lawful;</w:t>
      </w:r>
    </w:p>
    <w:p>
      <w:pPr>
        <w:pStyle w:val="ListParagraph"/>
        <w:numPr>
          <w:ilvl w:val="0"/>
          <w:numId w:val="2"/>
        </w:numPr>
        <w:spacing w:after="80" w:line="280"/>
      </w:pPr>
      <w:r>
        <w:rPr>
          <w:rFonts w:ascii="Calibri" w:cs="Calibri" w:eastAsia="Calibri" w:hAnsi="Calibri"/>
          <w:sz w:val="22"/>
          <w:szCs w:val="22"/>
        </w:rPr>
        <w:t xml:space="preserve">RiseUp will support refund processing of amounts collected and not yet disbursed.</w:t>
      </w:r>
    </w:p>
    <w:p>
      <w:pPr>
        <w:pStyle w:val="Heading2"/>
        <w:spacing w:after="120" w:before="240" w:line="300"/>
      </w:pPr>
      <w:r>
        <w:rPr>
          <w:rFonts w:ascii="Calibri" w:cs="Calibri" w:eastAsia="Calibri" w:hAnsi="Calibri"/>
          <w:b/>
          <w:bCs/>
          <w:color w:val="2E5496"/>
          <w:sz w:val="26"/>
          <w:szCs w:val="26"/>
        </w:rPr>
        <w:t xml:space="preserve">C. No Windfall</w:t>
      </w:r>
    </w:p>
    <w:p>
      <w:pPr>
        <w:spacing w:after="120" w:line="300"/>
      </w:pPr>
      <w:r>
        <w:rPr>
          <w:rFonts w:ascii="Calibri" w:cs="Calibri" w:eastAsia="Calibri" w:hAnsi="Calibri"/>
          <w:sz w:val="22"/>
          <w:szCs w:val="22"/>
        </w:rPr>
        <w:t xml:space="preserve">Force majeure is not a basis for the Organizer to retain ticket revenue for an Event that did not occur, save for lawful, disclosed, demonstrably non-recoverable costs as permitted by law.</w:t>
      </w:r>
    </w:p>
    <w:p>
      <w:pPr>
        <w:pStyle w:val="Heading1"/>
        <w:spacing w:after="180" w:before="360" w:line="300"/>
      </w:pPr>
      <w:r>
        <w:rPr>
          <w:rFonts w:ascii="Calibri" w:cs="Calibri" w:eastAsia="Calibri" w:hAnsi="Calibri"/>
          <w:b/>
          <w:bCs/>
          <w:color w:val="1F3864"/>
          <w:sz w:val="30"/>
          <w:szCs w:val="30"/>
        </w:rPr>
        <w:t xml:space="preserve">11. Recording, Streaming, and Intellectual Property at Events</w:t>
      </w:r>
    </w:p>
    <w:p>
      <w:pPr>
        <w:pStyle w:val="Heading2"/>
        <w:spacing w:after="120" w:before="240" w:line="300"/>
      </w:pPr>
      <w:r>
        <w:rPr>
          <w:rFonts w:ascii="Calibri" w:cs="Calibri" w:eastAsia="Calibri" w:hAnsi="Calibri"/>
          <w:b/>
          <w:bCs/>
          <w:color w:val="2E5496"/>
          <w:sz w:val="26"/>
          <w:szCs w:val="26"/>
        </w:rPr>
        <w:t xml:space="preserve">A. Organizer Rights and Warranties</w:t>
      </w:r>
    </w:p>
    <w:p>
      <w:pPr>
        <w:spacing w:after="120" w:line="300"/>
      </w:pPr>
      <w:r>
        <w:rPr>
          <w:rFonts w:ascii="Calibri" w:cs="Calibri" w:eastAsia="Calibri" w:hAnsi="Calibri"/>
          <w:sz w:val="22"/>
          <w:szCs w:val="22"/>
        </w:rPr>
        <w:t xml:space="preserve">The Organizer warrants it holds all rights necessary to host, record, and (where applicable) stream the Event, including performer rights under Section 38 of the Copyright Act, 1957, music/publishing/master licences, and venue permissions.</w:t>
      </w:r>
    </w:p>
    <w:p>
      <w:pPr>
        <w:pStyle w:val="Heading2"/>
        <w:spacing w:after="120" w:before="240" w:line="300"/>
      </w:pPr>
      <w:r>
        <w:rPr>
          <w:rFonts w:ascii="Calibri" w:cs="Calibri" w:eastAsia="Calibri" w:hAnsi="Calibri"/>
          <w:b/>
          <w:bCs/>
          <w:color w:val="2E5496"/>
          <w:sz w:val="26"/>
          <w:szCs w:val="26"/>
        </w:rPr>
        <w:t xml:space="preserve">B. Streaming of Online Events</w:t>
      </w:r>
    </w:p>
    <w:p>
      <w:pPr>
        <w:spacing w:after="120" w:line="300"/>
      </w:pPr>
      <w:r>
        <w:rPr>
          <w:rFonts w:ascii="Calibri" w:cs="Calibri" w:eastAsia="Calibri" w:hAnsi="Calibri"/>
          <w:sz w:val="22"/>
          <w:szCs w:val="22"/>
        </w:rPr>
        <w:t xml:space="preserve">Streaming of Online Events through the Platform is governed by the licence in the Creator Agreement and the Terms of Service, applied to Event content.</w:t>
      </w:r>
    </w:p>
    <w:p>
      <w:pPr>
        <w:pStyle w:val="Heading2"/>
        <w:spacing w:after="120" w:before="240" w:line="300"/>
      </w:pPr>
      <w:r>
        <w:rPr>
          <w:rFonts w:ascii="Calibri" w:cs="Calibri" w:eastAsia="Calibri" w:hAnsi="Calibri"/>
          <w:b/>
          <w:bCs/>
          <w:color w:val="2E5496"/>
          <w:sz w:val="26"/>
          <w:szCs w:val="26"/>
        </w:rPr>
        <w:t xml:space="preserve">C. Attendee Recording</w:t>
      </w:r>
    </w:p>
    <w:p>
      <w:pPr>
        <w:spacing w:after="120" w:line="300"/>
      </w:pPr>
      <w:r>
        <w:rPr>
          <w:rFonts w:ascii="Calibri" w:cs="Calibri" w:eastAsia="Calibri" w:hAnsi="Calibri"/>
          <w:sz w:val="22"/>
          <w:szCs w:val="22"/>
        </w:rPr>
        <w:t xml:space="preserve">The Organizer sets the Attendee recording policy (e.g., no professional recording). Personal, non-commercial recording may be permitted at the Organizer's discretion; Attendees may not commercially exploit recordings without authorisation.</w:t>
      </w:r>
    </w:p>
    <w:p>
      <w:pPr>
        <w:pStyle w:val="Heading2"/>
        <w:spacing w:after="120" w:before="240" w:line="300"/>
      </w:pPr>
      <w:r>
        <w:rPr>
          <w:rFonts w:ascii="Calibri" w:cs="Calibri" w:eastAsia="Calibri" w:hAnsi="Calibri"/>
          <w:b/>
          <w:bCs/>
          <w:color w:val="2E5496"/>
          <w:sz w:val="26"/>
          <w:szCs w:val="26"/>
        </w:rPr>
        <w:t xml:space="preserve">D. Image and Likeness at Events</w:t>
      </w:r>
    </w:p>
    <w:p>
      <w:pPr>
        <w:spacing w:after="120" w:line="300"/>
      </w:pPr>
      <w:r>
        <w:rPr>
          <w:rFonts w:ascii="Calibri" w:cs="Calibri" w:eastAsia="Calibri" w:hAnsi="Calibri"/>
          <w:sz w:val="22"/>
          <w:szCs w:val="22"/>
        </w:rPr>
        <w:t xml:space="preserve">Where an Event is recorded or photographed, Attendees may appear in crowd footage. The listing must disclose this; by attending, Attendees acknowledge they may appear incidentally in Event recordings (Section 20(C)).</w:t>
      </w:r>
    </w:p>
    <w:p>
      <w:pPr>
        <w:pStyle w:val="Heading1"/>
        <w:spacing w:after="180" w:before="360" w:line="300"/>
      </w:pPr>
      <w:r>
        <w:rPr>
          <w:rFonts w:ascii="Calibri" w:cs="Calibri" w:eastAsia="Calibri" w:hAnsi="Calibri"/>
          <w:b/>
          <w:bCs/>
          <w:color w:val="1F3864"/>
          <w:sz w:val="30"/>
          <w:szCs w:val="30"/>
        </w:rPr>
        <w:t xml:space="preserve">12. Organizer Liability, Safety, and Insurance</w:t>
      </w:r>
    </w:p>
    <w:p>
      <w:pPr>
        <w:pStyle w:val="Heading2"/>
        <w:spacing w:after="120" w:before="240" w:line="300"/>
      </w:pPr>
      <w:r>
        <w:rPr>
          <w:rFonts w:ascii="Calibri" w:cs="Calibri" w:eastAsia="Calibri" w:hAnsi="Calibri"/>
          <w:b/>
          <w:bCs/>
          <w:color w:val="2E5496"/>
          <w:sz w:val="26"/>
          <w:szCs w:val="26"/>
        </w:rPr>
        <w:t xml:space="preserve">A. Organizer's Liability</w:t>
      </w:r>
    </w:p>
    <w:p>
      <w:pPr>
        <w:spacing w:after="120" w:line="300"/>
      </w:pPr>
      <w:r>
        <w:rPr>
          <w:rFonts w:ascii="Calibri" w:cs="Calibri" w:eastAsia="Calibri" w:hAnsi="Calibri"/>
          <w:sz w:val="22"/>
          <w:szCs w:val="22"/>
        </w:rPr>
        <w:t xml:space="preserve">The Organizer is solely liable for: personal injury, death, or property damage occurring at or arising from an In-Person Event; failure of permits or safety measures; breach of Venue or licensing terms; acts and omissions of its staff, contractors, and performers; and any harm to Attendees attributable to the Event.</w:t>
      </w:r>
    </w:p>
    <w:p>
      <w:pPr>
        <w:pStyle w:val="Heading2"/>
        <w:spacing w:after="120" w:before="240" w:line="300"/>
      </w:pPr>
      <w:r>
        <w:rPr>
          <w:rFonts w:ascii="Calibri" w:cs="Calibri" w:eastAsia="Calibri" w:hAnsi="Calibri"/>
          <w:b/>
          <w:bCs/>
          <w:color w:val="2E5496"/>
          <w:sz w:val="26"/>
          <w:szCs w:val="26"/>
        </w:rPr>
        <w:t xml:space="preserve">B. Insurance</w:t>
      </w:r>
    </w:p>
    <w:p>
      <w:pPr>
        <w:spacing w:after="120" w:line="300"/>
      </w:pPr>
      <w:r>
        <w:rPr>
          <w:rFonts w:ascii="Calibri" w:cs="Calibri" w:eastAsia="Calibri" w:hAnsi="Calibri"/>
          <w:sz w:val="22"/>
          <w:szCs w:val="22"/>
        </w:rPr>
        <w:t xml:space="preserve">For In-Person Events above a risk/size threshold the Platform may specify, the Organizer must hold appropriate public-liability insurance and, where relevant, event-cancellation insurance, and must evidence such cover on request.</w:t>
      </w:r>
    </w:p>
    <w:p>
      <w:pPr>
        <w:pStyle w:val="Heading2"/>
        <w:spacing w:after="120" w:before="240" w:line="300"/>
      </w:pPr>
      <w:r>
        <w:rPr>
          <w:rFonts w:ascii="Calibri" w:cs="Calibri" w:eastAsia="Calibri" w:hAnsi="Calibri"/>
          <w:b/>
          <w:bCs/>
          <w:color w:val="2E5496"/>
          <w:sz w:val="26"/>
          <w:szCs w:val="26"/>
        </w:rPr>
        <w:t xml:space="preserve">C. RiseUp Disclaimer</w:t>
      </w:r>
    </w:p>
    <w:p>
      <w:pPr>
        <w:spacing w:after="120" w:line="300"/>
      </w:pPr>
      <w:r>
        <w:rPr>
          <w:rFonts w:ascii="Calibri" w:cs="Calibri" w:eastAsia="Calibri" w:hAnsi="Calibri"/>
          <w:sz w:val="22"/>
          <w:szCs w:val="22"/>
        </w:rPr>
        <w:t xml:space="preserve">To the maximum extent permitted by law, RiseUp disclaims liability for the conduct, safety, quality, or outcome of any Event, subject to RiseUp's own obligations as ticketing intermediary and the non-excludable statutory rights of consumers.</w:t>
      </w:r>
    </w:p>
    <w:p>
      <w:pPr>
        <w:pStyle w:val="Heading2"/>
        <w:spacing w:after="120" w:before="240" w:line="300"/>
      </w:pPr>
      <w:r>
        <w:rPr>
          <w:rFonts w:ascii="Calibri" w:cs="Calibri" w:eastAsia="Calibri" w:hAnsi="Calibri"/>
          <w:b/>
          <w:bCs/>
          <w:color w:val="2E5496"/>
          <w:sz w:val="26"/>
          <w:szCs w:val="26"/>
        </w:rPr>
        <w:t xml:space="preserve">D. Indemnity Cross-Reference</w:t>
      </w:r>
    </w:p>
    <w:p>
      <w:pPr>
        <w:spacing w:after="120" w:line="300"/>
      </w:pPr>
      <w:r>
        <w:rPr>
          <w:rFonts w:ascii="Calibri" w:cs="Calibri" w:eastAsia="Calibri" w:hAnsi="Calibri"/>
          <w:sz w:val="22"/>
          <w:szCs w:val="22"/>
        </w:rPr>
        <w:t xml:space="preserve">The Organizer's indemnity in Section 16 extends to all Event-related claims.</w:t>
      </w:r>
    </w:p>
    <w:p>
      <w:pPr>
        <w:pStyle w:val="Heading1"/>
        <w:spacing w:after="180" w:before="360" w:line="300"/>
      </w:pPr>
      <w:r>
        <w:rPr>
          <w:rFonts w:ascii="Calibri" w:cs="Calibri" w:eastAsia="Calibri" w:hAnsi="Calibri"/>
          <w:b/>
          <w:bCs/>
          <w:color w:val="1F3864"/>
          <w:sz w:val="30"/>
          <w:szCs w:val="30"/>
        </w:rPr>
        <w:t xml:space="preserve">13. Prohibited Events</w:t>
      </w:r>
    </w:p>
    <w:p>
      <w:pPr>
        <w:spacing w:after="120" w:line="300"/>
      </w:pPr>
      <w:r>
        <w:rPr>
          <w:rFonts w:ascii="Calibri" w:cs="Calibri" w:eastAsia="Calibri" w:hAnsi="Calibri"/>
          <w:sz w:val="22"/>
          <w:szCs w:val="22"/>
        </w:rPr>
        <w:t xml:space="preserve">The following may not be listed or ticketed:</w:t>
      </w:r>
    </w:p>
    <w:p>
      <w:pPr>
        <w:pStyle w:val="ListParagraph"/>
        <w:numPr>
          <w:ilvl w:val="0"/>
          <w:numId w:val="2"/>
        </w:numPr>
        <w:spacing w:after="80" w:line="280"/>
      </w:pPr>
      <w:r>
        <w:rPr>
          <w:rFonts w:ascii="Calibri" w:cs="Calibri" w:eastAsia="Calibri" w:hAnsi="Calibri"/>
          <w:sz w:val="22"/>
          <w:szCs w:val="22"/>
        </w:rPr>
        <w:t xml:space="preserve">Events promoting or facilitating any cognisable offence under the Bharatiya Nyaya Sanhita, 2023;</w:t>
      </w:r>
    </w:p>
    <w:p>
      <w:pPr>
        <w:pStyle w:val="ListParagraph"/>
        <w:numPr>
          <w:ilvl w:val="0"/>
          <w:numId w:val="2"/>
        </w:numPr>
        <w:spacing w:after="80" w:line="280"/>
      </w:pPr>
      <w:r>
        <w:rPr>
          <w:rFonts w:ascii="Calibri" w:cs="Calibri" w:eastAsia="Calibri" w:hAnsi="Calibri"/>
          <w:sz w:val="22"/>
          <w:szCs w:val="22"/>
        </w:rPr>
        <w:t xml:space="preserve">Events promoting hate, violence, terrorism, or discrimination (Community Guidelines Section 5);</w:t>
      </w:r>
    </w:p>
    <w:p>
      <w:pPr>
        <w:pStyle w:val="ListParagraph"/>
        <w:numPr>
          <w:ilvl w:val="0"/>
          <w:numId w:val="2"/>
        </w:numPr>
        <w:spacing w:after="80" w:line="280"/>
      </w:pPr>
      <w:r>
        <w:rPr>
          <w:rFonts w:ascii="Calibri" w:cs="Calibri" w:eastAsia="Calibri" w:hAnsi="Calibri"/>
          <w:sz w:val="22"/>
          <w:szCs w:val="22"/>
        </w:rPr>
        <w:t xml:space="preserve">Unlicensed gambling or betting events;</w:t>
      </w:r>
    </w:p>
    <w:p>
      <w:pPr>
        <w:pStyle w:val="ListParagraph"/>
        <w:numPr>
          <w:ilvl w:val="0"/>
          <w:numId w:val="2"/>
        </w:numPr>
        <w:spacing w:after="80" w:line="280"/>
      </w:pPr>
      <w:r>
        <w:rPr>
          <w:rFonts w:ascii="Calibri" w:cs="Calibri" w:eastAsia="Calibri" w:hAnsi="Calibri"/>
          <w:sz w:val="22"/>
          <w:szCs w:val="22"/>
        </w:rPr>
        <w:t xml:space="preserve">Events involving prohibited or unlicensed regulated activities (e.g., unlicensed liquor service, unpermitted public gatherings);</w:t>
      </w:r>
    </w:p>
    <w:p>
      <w:pPr>
        <w:pStyle w:val="ListParagraph"/>
        <w:numPr>
          <w:ilvl w:val="0"/>
          <w:numId w:val="2"/>
        </w:numPr>
        <w:spacing w:after="80" w:line="280"/>
      </w:pPr>
      <w:r>
        <w:rPr>
          <w:rFonts w:ascii="Calibri" w:cs="Calibri" w:eastAsia="Calibri" w:hAnsi="Calibri"/>
          <w:sz w:val="22"/>
          <w:szCs w:val="22"/>
        </w:rPr>
        <w:t xml:space="preserve">Adult / sexual-services events;</w:t>
      </w:r>
    </w:p>
    <w:p>
      <w:pPr>
        <w:pStyle w:val="ListParagraph"/>
        <w:numPr>
          <w:ilvl w:val="0"/>
          <w:numId w:val="2"/>
        </w:numPr>
        <w:spacing w:after="80" w:line="280"/>
      </w:pPr>
      <w:r>
        <w:rPr>
          <w:rFonts w:ascii="Calibri" w:cs="Calibri" w:eastAsia="Calibri" w:hAnsi="Calibri"/>
          <w:sz w:val="22"/>
          <w:szCs w:val="22"/>
        </w:rPr>
        <w:t xml:space="preserve">Events without required permits, licences, or safety measures for In-Person Events;</w:t>
      </w:r>
    </w:p>
    <w:p>
      <w:pPr>
        <w:pStyle w:val="ListParagraph"/>
        <w:numPr>
          <w:ilvl w:val="0"/>
          <w:numId w:val="2"/>
        </w:numPr>
        <w:spacing w:after="80" w:line="280"/>
      </w:pPr>
      <w:r>
        <w:rPr>
          <w:rFonts w:ascii="Calibri" w:cs="Calibri" w:eastAsia="Calibri" w:hAnsi="Calibri"/>
          <w:sz w:val="22"/>
          <w:szCs w:val="22"/>
        </w:rPr>
        <w:t xml:space="preserve">Events that violate the Community Guidelines, the Advertising Policy (for promotion), or Applicable Law;</w:t>
      </w:r>
    </w:p>
    <w:p>
      <w:pPr>
        <w:pStyle w:val="ListParagraph"/>
        <w:numPr>
          <w:ilvl w:val="0"/>
          <w:numId w:val="2"/>
        </w:numPr>
        <w:spacing w:after="80" w:line="280"/>
      </w:pPr>
      <w:r>
        <w:rPr>
          <w:rFonts w:ascii="Calibri" w:cs="Calibri" w:eastAsia="Calibri" w:hAnsi="Calibri"/>
          <w:sz w:val="22"/>
          <w:szCs w:val="22"/>
        </w:rPr>
        <w:t xml:space="preserve">Events designed to defraud Attendees (phantom events, no genuine intention or capacity to perform).</w:t>
      </w:r>
    </w:p>
    <w:p>
      <w:pPr>
        <w:pStyle w:val="Heading1"/>
        <w:spacing w:after="180" w:before="360" w:line="300"/>
      </w:pPr>
      <w:r>
        <w:rPr>
          <w:rFonts w:ascii="Calibri" w:cs="Calibri" w:eastAsia="Calibri" w:hAnsi="Calibri"/>
          <w:b/>
          <w:bCs/>
          <w:color w:val="1F3864"/>
          <w:sz w:val="30"/>
          <w:szCs w:val="30"/>
        </w:rPr>
        <w:t xml:space="preserve">14. Organizer Representations and Warranties</w:t>
      </w:r>
    </w:p>
    <w:p>
      <w:pPr>
        <w:spacing w:after="120" w:line="300"/>
      </w:pPr>
      <w:r>
        <w:rPr>
          <w:rFonts w:ascii="Calibri" w:cs="Calibri" w:eastAsia="Calibri" w:hAnsi="Calibri"/>
          <w:sz w:val="22"/>
          <w:szCs w:val="22"/>
        </w:rPr>
        <w:t xml:space="preserve">The Organizer represents and warrants that:</w:t>
      </w:r>
    </w:p>
    <w:p>
      <w:pPr>
        <w:pStyle w:val="ListParagraph"/>
        <w:numPr>
          <w:ilvl w:val="0"/>
          <w:numId w:val="2"/>
        </w:numPr>
        <w:spacing w:after="80" w:line="280"/>
      </w:pPr>
      <w:r>
        <w:rPr>
          <w:rFonts w:ascii="Calibri" w:cs="Calibri" w:eastAsia="Calibri" w:hAnsi="Calibri"/>
          <w:sz w:val="22"/>
          <w:szCs w:val="22"/>
        </w:rPr>
        <w:t xml:space="preserve">It has authority and capacity to enter these Terms and to host the Event;</w:t>
      </w:r>
    </w:p>
    <w:p>
      <w:pPr>
        <w:pStyle w:val="ListParagraph"/>
        <w:numPr>
          <w:ilvl w:val="0"/>
          <w:numId w:val="2"/>
        </w:numPr>
        <w:spacing w:after="80" w:line="280"/>
      </w:pPr>
      <w:r>
        <w:rPr>
          <w:rFonts w:ascii="Calibri" w:cs="Calibri" w:eastAsia="Calibri" w:hAnsi="Calibri"/>
          <w:sz w:val="22"/>
          <w:szCs w:val="22"/>
        </w:rPr>
        <w:t xml:space="preserve">For In-Person Events, it holds or will hold all permits, licences, approvals, safety measures, and insurance;</w:t>
      </w:r>
    </w:p>
    <w:p>
      <w:pPr>
        <w:pStyle w:val="ListParagraph"/>
        <w:numPr>
          <w:ilvl w:val="0"/>
          <w:numId w:val="2"/>
        </w:numPr>
        <w:spacing w:after="80" w:line="280"/>
      </w:pPr>
      <w:r>
        <w:rPr>
          <w:rFonts w:ascii="Calibri" w:cs="Calibri" w:eastAsia="Calibri" w:hAnsi="Calibri"/>
          <w:sz w:val="22"/>
          <w:szCs w:val="22"/>
        </w:rPr>
        <w:t xml:space="preserve">It holds all IP, performance, and venue rights for the Event;</w:t>
      </w:r>
    </w:p>
    <w:p>
      <w:pPr>
        <w:pStyle w:val="ListParagraph"/>
        <w:numPr>
          <w:ilvl w:val="0"/>
          <w:numId w:val="2"/>
        </w:numPr>
        <w:spacing w:after="80" w:line="280"/>
      </w:pPr>
      <w:r>
        <w:rPr>
          <w:rFonts w:ascii="Calibri" w:cs="Calibri" w:eastAsia="Calibri" w:hAnsi="Calibri"/>
          <w:sz w:val="22"/>
          <w:szCs w:val="22"/>
        </w:rPr>
        <w:t xml:space="preserve">The Event listing is accurate and not misleading;</w:t>
      </w:r>
    </w:p>
    <w:p>
      <w:pPr>
        <w:pStyle w:val="ListParagraph"/>
        <w:numPr>
          <w:ilvl w:val="0"/>
          <w:numId w:val="2"/>
        </w:numPr>
        <w:spacing w:after="80" w:line="280"/>
      </w:pPr>
      <w:r>
        <w:rPr>
          <w:rFonts w:ascii="Calibri" w:cs="Calibri" w:eastAsia="Calibri" w:hAnsi="Calibri"/>
          <w:sz w:val="22"/>
          <w:szCs w:val="22"/>
        </w:rPr>
        <w:t xml:space="preserve">It will honour its cancellation, refund, and rescheduling obligations;</w:t>
      </w:r>
    </w:p>
    <w:p>
      <w:pPr>
        <w:pStyle w:val="ListParagraph"/>
        <w:numPr>
          <w:ilvl w:val="0"/>
          <w:numId w:val="2"/>
        </w:numPr>
        <w:spacing w:after="80" w:line="280"/>
      </w:pPr>
      <w:r>
        <w:rPr>
          <w:rFonts w:ascii="Calibri" w:cs="Calibri" w:eastAsia="Calibri" w:hAnsi="Calibri"/>
          <w:sz w:val="22"/>
          <w:szCs w:val="22"/>
        </w:rPr>
        <w:t xml:space="preserve">It will comply with the Community Guidelines, Applicable Law, and these Terms;</w:t>
      </w:r>
    </w:p>
    <w:p>
      <w:pPr>
        <w:pStyle w:val="ListParagraph"/>
        <w:numPr>
          <w:ilvl w:val="0"/>
          <w:numId w:val="2"/>
        </w:numPr>
        <w:spacing w:after="80" w:line="280"/>
      </w:pPr>
      <w:r>
        <w:rPr>
          <w:rFonts w:ascii="Calibri" w:cs="Calibri" w:eastAsia="Calibri" w:hAnsi="Calibri"/>
          <w:sz w:val="22"/>
          <w:szCs w:val="22"/>
        </w:rPr>
        <w:t xml:space="preserve">It is not a sanctioned person and the Event is not for an unlawful purpose.</w:t>
      </w:r>
    </w:p>
    <w:p>
      <w:pPr>
        <w:pStyle w:val="Heading1"/>
        <w:spacing w:after="180" w:before="360" w:line="300"/>
      </w:pPr>
      <w:r>
        <w:rPr>
          <w:rFonts w:ascii="Calibri" w:cs="Calibri" w:eastAsia="Calibri" w:hAnsi="Calibri"/>
          <w:b/>
          <w:bCs/>
          <w:color w:val="1F3864"/>
          <w:sz w:val="30"/>
          <w:szCs w:val="30"/>
        </w:rPr>
        <w:t xml:space="preserve">15. Suspension, Delisting, and Termination</w:t>
      </w:r>
    </w:p>
    <w:p>
      <w:pPr>
        <w:spacing w:after="120" w:line="300"/>
      </w:pPr>
      <w:r>
        <w:rPr>
          <w:rFonts w:ascii="Calibri" w:cs="Calibri" w:eastAsia="Calibri" w:hAnsi="Calibri"/>
          <w:sz w:val="22"/>
          <w:szCs w:val="22"/>
        </w:rPr>
        <w:t xml:space="preserve">RiseUp may delist an Event, suspend, or terminate the Organizer role for:</w:t>
      </w:r>
    </w:p>
    <w:p>
      <w:pPr>
        <w:pStyle w:val="ListParagraph"/>
        <w:numPr>
          <w:ilvl w:val="0"/>
          <w:numId w:val="2"/>
        </w:numPr>
        <w:spacing w:after="80" w:line="280"/>
      </w:pPr>
      <w:r>
        <w:rPr>
          <w:rFonts w:ascii="Calibri" w:cs="Calibri" w:eastAsia="Calibri" w:hAnsi="Calibri"/>
          <w:sz w:val="22"/>
          <w:szCs w:val="22"/>
        </w:rPr>
        <w:t xml:space="preserve">Absence of required permits, licences, or safety measures;</w:t>
      </w:r>
    </w:p>
    <w:p>
      <w:pPr>
        <w:pStyle w:val="ListParagraph"/>
        <w:numPr>
          <w:ilvl w:val="0"/>
          <w:numId w:val="2"/>
        </w:numPr>
        <w:spacing w:after="80" w:line="280"/>
      </w:pPr>
      <w:r>
        <w:rPr>
          <w:rFonts w:ascii="Calibri" w:cs="Calibri" w:eastAsia="Calibri" w:hAnsi="Calibri"/>
          <w:sz w:val="22"/>
          <w:szCs w:val="22"/>
        </w:rPr>
        <w:t xml:space="preserve">Credible safety concern affecting Attendees;</w:t>
      </w:r>
    </w:p>
    <w:p>
      <w:pPr>
        <w:pStyle w:val="ListParagraph"/>
        <w:numPr>
          <w:ilvl w:val="0"/>
          <w:numId w:val="2"/>
        </w:numPr>
        <w:spacing w:after="80" w:line="280"/>
      </w:pPr>
      <w:r>
        <w:rPr>
          <w:rFonts w:ascii="Calibri" w:cs="Calibri" w:eastAsia="Calibri" w:hAnsi="Calibri"/>
          <w:sz w:val="22"/>
          <w:szCs w:val="22"/>
        </w:rPr>
        <w:t xml:space="preserve">Fraudulent, phantom, or misleading Events;</w:t>
      </w:r>
    </w:p>
    <w:p>
      <w:pPr>
        <w:pStyle w:val="ListParagraph"/>
        <w:numPr>
          <w:ilvl w:val="0"/>
          <w:numId w:val="2"/>
        </w:numPr>
        <w:spacing w:after="80" w:line="280"/>
      </w:pPr>
      <w:r>
        <w:rPr>
          <w:rFonts w:ascii="Calibri" w:cs="Calibri" w:eastAsia="Calibri" w:hAnsi="Calibri"/>
          <w:sz w:val="22"/>
          <w:szCs w:val="22"/>
        </w:rPr>
        <w:t xml:space="preserve">Prohibited Events under Section 13;</w:t>
      </w:r>
    </w:p>
    <w:p>
      <w:pPr>
        <w:pStyle w:val="ListParagraph"/>
        <w:numPr>
          <w:ilvl w:val="0"/>
          <w:numId w:val="2"/>
        </w:numPr>
        <w:spacing w:after="80" w:line="280"/>
      </w:pPr>
      <w:r>
        <w:rPr>
          <w:rFonts w:ascii="Calibri" w:cs="Calibri" w:eastAsia="Calibri" w:hAnsi="Calibri"/>
          <w:sz w:val="22"/>
          <w:szCs w:val="22"/>
        </w:rPr>
        <w:t xml:space="preserve">Excessive cancellations, complaints, or chargebacks;</w:t>
      </w:r>
    </w:p>
    <w:p>
      <w:pPr>
        <w:pStyle w:val="ListParagraph"/>
        <w:numPr>
          <w:ilvl w:val="0"/>
          <w:numId w:val="2"/>
        </w:numPr>
        <w:spacing w:after="80" w:line="280"/>
      </w:pPr>
      <w:r>
        <w:rPr>
          <w:rFonts w:ascii="Calibri" w:cs="Calibri" w:eastAsia="Calibri" w:hAnsi="Calibri"/>
          <w:sz w:val="22"/>
          <w:szCs w:val="22"/>
        </w:rPr>
        <w:t xml:space="preserve">Regulatory action or court order;</w:t>
      </w:r>
    </w:p>
    <w:p>
      <w:pPr>
        <w:pStyle w:val="ListParagraph"/>
        <w:numPr>
          <w:ilvl w:val="0"/>
          <w:numId w:val="2"/>
        </w:numPr>
        <w:spacing w:after="80" w:line="280"/>
      </w:pPr>
      <w:r>
        <w:rPr>
          <w:rFonts w:ascii="Calibri" w:cs="Calibri" w:eastAsia="Calibri" w:hAnsi="Calibri"/>
          <w:sz w:val="22"/>
          <w:szCs w:val="22"/>
        </w:rPr>
        <w:t xml:space="preserve">Material breach of these Terms, the Community Guidelines, or Applicable Law.</w:t>
      </w:r>
    </w:p>
    <w:p>
      <w:pPr>
        <w:spacing w:after="120" w:line="300"/>
      </w:pPr>
      <w:r>
        <w:rPr>
          <w:rFonts w:ascii="Calibri" w:cs="Calibri" w:eastAsia="Calibri" w:hAnsi="Calibri"/>
          <w:sz w:val="22"/>
          <w:szCs w:val="22"/>
        </w:rPr>
        <w:t xml:space="preserve">Subject to the notice and appeal rights in Section 11(D) of the Terms of Service, except where immediate action is required to protect Attendees or comply with law.</w:t>
      </w:r>
    </w:p>
    <w:p>
      <w:pPr>
        <w:pStyle w:val="Heading1"/>
        <w:spacing w:after="180" w:before="360" w:line="300"/>
      </w:pPr>
      <w:r>
        <w:rPr>
          <w:rFonts w:ascii="Calibri" w:cs="Calibri" w:eastAsia="Calibri" w:hAnsi="Calibri"/>
          <w:b/>
          <w:bCs/>
          <w:color w:val="1F3864"/>
          <w:sz w:val="30"/>
          <w:szCs w:val="30"/>
        </w:rPr>
        <w:t xml:space="preserve">16. Indemnity</w:t>
      </w:r>
    </w:p>
    <w:p>
      <w:pPr>
        <w:spacing w:after="120" w:line="300"/>
      </w:pPr>
      <w:r>
        <w:rPr>
          <w:rFonts w:ascii="Calibri" w:cs="Calibri" w:eastAsia="Calibri" w:hAnsi="Calibri"/>
          <w:sz w:val="22"/>
          <w:szCs w:val="22"/>
        </w:rPr>
        <w:t xml:space="preserve">The Organizer shall indemnify, defend, and hold harmless RiseUp, its officers, directors, employees, agents, affiliates, and licensors from any third-party claim, demand, action, loss, damage, liability, cost, or expense (including reasonable legal fees) arising from:</w:t>
      </w:r>
    </w:p>
    <w:p>
      <w:pPr>
        <w:pStyle w:val="ListParagraph"/>
        <w:numPr>
          <w:ilvl w:val="0"/>
          <w:numId w:val="2"/>
        </w:numPr>
        <w:spacing w:after="80" w:line="280"/>
      </w:pPr>
      <w:r>
        <w:rPr>
          <w:rFonts w:ascii="Calibri" w:cs="Calibri" w:eastAsia="Calibri" w:hAnsi="Calibri"/>
          <w:sz w:val="22"/>
          <w:szCs w:val="22"/>
        </w:rPr>
        <w:t xml:space="preserve">The Event, including personal injury, death, or property damage at In-Person Events;</w:t>
      </w:r>
    </w:p>
    <w:p>
      <w:pPr>
        <w:pStyle w:val="ListParagraph"/>
        <w:numPr>
          <w:ilvl w:val="0"/>
          <w:numId w:val="2"/>
        </w:numPr>
        <w:spacing w:after="80" w:line="280"/>
      </w:pPr>
      <w:r>
        <w:rPr>
          <w:rFonts w:ascii="Calibri" w:cs="Calibri" w:eastAsia="Calibri" w:hAnsi="Calibri"/>
          <w:sz w:val="22"/>
          <w:szCs w:val="22"/>
        </w:rPr>
        <w:t xml:space="preserve">Failure of permits, licences, safety measures, or insurance;</w:t>
      </w:r>
    </w:p>
    <w:p>
      <w:pPr>
        <w:pStyle w:val="ListParagraph"/>
        <w:numPr>
          <w:ilvl w:val="0"/>
          <w:numId w:val="2"/>
        </w:numPr>
        <w:spacing w:after="80" w:line="280"/>
      </w:pPr>
      <w:r>
        <w:rPr>
          <w:rFonts w:ascii="Calibri" w:cs="Calibri" w:eastAsia="Calibri" w:hAnsi="Calibri"/>
          <w:sz w:val="22"/>
          <w:szCs w:val="22"/>
        </w:rPr>
        <w:t xml:space="preserve">Cancellation, postponement, or failure to hold the Event;</w:t>
      </w:r>
    </w:p>
    <w:p>
      <w:pPr>
        <w:pStyle w:val="ListParagraph"/>
        <w:numPr>
          <w:ilvl w:val="0"/>
          <w:numId w:val="2"/>
        </w:numPr>
        <w:spacing w:after="80" w:line="280"/>
      </w:pPr>
      <w:r>
        <w:rPr>
          <w:rFonts w:ascii="Calibri" w:cs="Calibri" w:eastAsia="Calibri" w:hAnsi="Calibri"/>
          <w:sz w:val="22"/>
          <w:szCs w:val="22"/>
        </w:rPr>
        <w:t xml:space="preserve">Misleading Event listings;</w:t>
      </w:r>
    </w:p>
    <w:p>
      <w:pPr>
        <w:pStyle w:val="ListParagraph"/>
        <w:numPr>
          <w:ilvl w:val="0"/>
          <w:numId w:val="2"/>
        </w:numPr>
        <w:spacing w:after="80" w:line="280"/>
      </w:pPr>
      <w:r>
        <w:rPr>
          <w:rFonts w:ascii="Calibri" w:cs="Calibri" w:eastAsia="Calibri" w:hAnsi="Calibri"/>
          <w:sz w:val="22"/>
          <w:szCs w:val="22"/>
        </w:rPr>
        <w:t xml:space="preserve">Breach of IP, performance, or venue rights;</w:t>
      </w:r>
    </w:p>
    <w:p>
      <w:pPr>
        <w:pStyle w:val="ListParagraph"/>
        <w:numPr>
          <w:ilvl w:val="0"/>
          <w:numId w:val="2"/>
        </w:numPr>
        <w:spacing w:after="80" w:line="280"/>
      </w:pPr>
      <w:r>
        <w:rPr>
          <w:rFonts w:ascii="Calibri" w:cs="Calibri" w:eastAsia="Calibri" w:hAnsi="Calibri"/>
          <w:sz w:val="22"/>
          <w:szCs w:val="22"/>
        </w:rPr>
        <w:t xml:space="preserve">Breach of these Terms, any Role Agreement, or Applicable Law;</w:t>
      </w:r>
    </w:p>
    <w:p>
      <w:pPr>
        <w:pStyle w:val="ListParagraph"/>
        <w:numPr>
          <w:ilvl w:val="0"/>
          <w:numId w:val="2"/>
        </w:numPr>
        <w:spacing w:after="80" w:line="280"/>
      </w:pPr>
      <w:r>
        <w:rPr>
          <w:rFonts w:ascii="Calibri" w:cs="Calibri" w:eastAsia="Calibri" w:hAnsi="Calibri"/>
          <w:sz w:val="22"/>
          <w:szCs w:val="22"/>
        </w:rPr>
        <w:t xml:space="preserve">Regulatory action arising from the Event.</w:t>
      </w:r>
    </w:p>
    <w:p>
      <w:pPr>
        <w:spacing w:after="240" w:before="480" w:line="300"/>
        <w:jc w:val="center"/>
      </w:pPr>
      <w:r>
        <w:rPr>
          <w:rFonts w:ascii="Calibri" w:cs="Calibri" w:eastAsia="Calibri" w:hAnsi="Calibri"/>
          <w:b/>
          <w:bCs/>
          <w:caps/>
          <w:color w:val="1F3864"/>
          <w:sz w:val="32"/>
          <w:szCs w:val="32"/>
        </w:rPr>
        <w:t xml:space="preserve">PART B — ATTENDEE TERMS</w:t>
      </w:r>
    </w:p>
    <w:p>
      <w:pPr>
        <w:pStyle w:val="Heading1"/>
        <w:spacing w:after="180" w:before="360" w:line="300"/>
      </w:pPr>
      <w:r>
        <w:rPr>
          <w:rFonts w:ascii="Calibri" w:cs="Calibri" w:eastAsia="Calibri" w:hAnsi="Calibri"/>
          <w:b/>
          <w:bCs/>
          <w:color w:val="1F3864"/>
          <w:sz w:val="30"/>
          <w:szCs w:val="30"/>
        </w:rPr>
        <w:t xml:space="preserve">17. Attendee Purchase Terms</w:t>
      </w:r>
    </w:p>
    <w:p>
      <w:pPr>
        <w:pStyle w:val="Heading2"/>
        <w:spacing w:after="120" w:before="240" w:line="300"/>
      </w:pPr>
      <w:r>
        <w:rPr>
          <w:rFonts w:ascii="Calibri" w:cs="Calibri" w:eastAsia="Calibri" w:hAnsi="Calibri"/>
          <w:b/>
          <w:bCs/>
          <w:color w:val="2E5496"/>
          <w:sz w:val="26"/>
          <w:szCs w:val="26"/>
        </w:rPr>
        <w:t xml:space="preserve">A. Ticket Purchase</w:t>
      </w:r>
    </w:p>
    <w:p>
      <w:pPr>
        <w:spacing w:after="120" w:line="300"/>
      </w:pPr>
      <w:r>
        <w:rPr>
          <w:rFonts w:ascii="Calibri" w:cs="Calibri" w:eastAsia="Calibri" w:hAnsi="Calibri"/>
          <w:sz w:val="22"/>
          <w:szCs w:val="22"/>
        </w:rPr>
        <w:t xml:space="preserve">A ticket purchase is a contract for admission/access between the Attendee and the Organizer. RiseUp facilitates the transaction through the Authorised Payment Partner under the Payment &amp; Payout Terms.</w:t>
      </w:r>
    </w:p>
    <w:p>
      <w:pPr>
        <w:pStyle w:val="Heading2"/>
        <w:spacing w:after="120" w:before="240" w:line="300"/>
      </w:pPr>
      <w:r>
        <w:rPr>
          <w:rFonts w:ascii="Calibri" w:cs="Calibri" w:eastAsia="Calibri" w:hAnsi="Calibri"/>
          <w:b/>
          <w:bCs/>
          <w:color w:val="2E5496"/>
          <w:sz w:val="26"/>
          <w:szCs w:val="26"/>
        </w:rPr>
        <w:t xml:space="preserve">B. Price and Payment</w:t>
      </w:r>
    </w:p>
    <w:p>
      <w:pPr>
        <w:spacing w:after="120" w:line="300"/>
      </w:pPr>
      <w:r>
        <w:rPr>
          <w:rFonts w:ascii="Calibri" w:cs="Calibri" w:eastAsia="Calibri" w:hAnsi="Calibri"/>
          <w:sz w:val="22"/>
          <w:szCs w:val="22"/>
        </w:rPr>
        <w:t xml:space="preserve">The Attendee pays the total displayed price inclusive of taxes and disclosed fees. The Attendee should review the Organizer's cancellation/refund policy before purchase.</w:t>
      </w:r>
    </w:p>
    <w:p>
      <w:pPr>
        <w:pStyle w:val="Heading2"/>
        <w:spacing w:after="120" w:before="240" w:line="300"/>
      </w:pPr>
      <w:r>
        <w:rPr>
          <w:rFonts w:ascii="Calibri" w:cs="Calibri" w:eastAsia="Calibri" w:hAnsi="Calibri"/>
          <w:b/>
          <w:bCs/>
          <w:color w:val="2E5496"/>
          <w:sz w:val="26"/>
          <w:szCs w:val="26"/>
        </w:rPr>
        <w:t xml:space="preserve">C. Ticket Delivery and Entry</w:t>
      </w:r>
    </w:p>
    <w:p>
      <w:pPr>
        <w:spacing w:after="120" w:line="300"/>
      </w:pPr>
      <w:r>
        <w:rPr>
          <w:rFonts w:ascii="Calibri" w:cs="Calibri" w:eastAsia="Calibri" w:hAnsi="Calibri"/>
          <w:sz w:val="22"/>
          <w:szCs w:val="22"/>
        </w:rPr>
        <w:t xml:space="preserve">E-tickets / access links are delivered after successful payment. For In-Person Events, entry is subject to the Organizer's entry requirements (valid ticket, ID, age, prohibited-items rules). For Online Events, access is subject to the technical requirements disclosed.</w:t>
      </w:r>
    </w:p>
    <w:p>
      <w:pPr>
        <w:pStyle w:val="Heading1"/>
        <w:spacing w:after="180" w:before="360" w:line="300"/>
      </w:pPr>
      <w:r>
        <w:rPr>
          <w:rFonts w:ascii="Calibri" w:cs="Calibri" w:eastAsia="Calibri" w:hAnsi="Calibri"/>
          <w:b/>
          <w:bCs/>
          <w:color w:val="1F3864"/>
          <w:sz w:val="30"/>
          <w:szCs w:val="30"/>
        </w:rPr>
        <w:t xml:space="preserve">18. Attendee Conduct</w:t>
      </w:r>
    </w:p>
    <w:p>
      <w:pPr>
        <w:spacing w:after="120" w:line="300"/>
      </w:pPr>
      <w:r>
        <w:rPr>
          <w:rFonts w:ascii="Calibri" w:cs="Calibri" w:eastAsia="Calibri" w:hAnsi="Calibri"/>
          <w:sz w:val="22"/>
          <w:szCs w:val="22"/>
        </w:rPr>
        <w:t xml:space="preserve">Attendees must:</w:t>
      </w:r>
    </w:p>
    <w:p>
      <w:pPr>
        <w:pStyle w:val="ListParagraph"/>
        <w:numPr>
          <w:ilvl w:val="0"/>
          <w:numId w:val="2"/>
        </w:numPr>
        <w:spacing w:after="80" w:line="280"/>
      </w:pPr>
      <w:r>
        <w:rPr>
          <w:rFonts w:ascii="Calibri" w:cs="Calibri" w:eastAsia="Calibri" w:hAnsi="Calibri"/>
          <w:sz w:val="22"/>
          <w:szCs w:val="22"/>
        </w:rPr>
        <w:t xml:space="preserve">Comply with the Organizer's Venue rules, the Community Guidelines, and Applicable Law;</w:t>
      </w:r>
    </w:p>
    <w:p>
      <w:pPr>
        <w:pStyle w:val="ListParagraph"/>
        <w:numPr>
          <w:ilvl w:val="0"/>
          <w:numId w:val="2"/>
        </w:numPr>
        <w:spacing w:after="80" w:line="280"/>
      </w:pPr>
      <w:r>
        <w:rPr>
          <w:rFonts w:ascii="Calibri" w:cs="Calibri" w:eastAsia="Calibri" w:hAnsi="Calibri"/>
          <w:sz w:val="22"/>
          <w:szCs w:val="22"/>
        </w:rPr>
        <w:t xml:space="preserve">Not engage in violent, threatening, harassing, or unlawful behaviour at the Event;</w:t>
      </w:r>
    </w:p>
    <w:p>
      <w:pPr>
        <w:pStyle w:val="ListParagraph"/>
        <w:numPr>
          <w:ilvl w:val="0"/>
          <w:numId w:val="2"/>
        </w:numPr>
        <w:spacing w:after="80" w:line="280"/>
      </w:pPr>
      <w:r>
        <w:rPr>
          <w:rFonts w:ascii="Calibri" w:cs="Calibri" w:eastAsia="Calibri" w:hAnsi="Calibri"/>
          <w:sz w:val="22"/>
          <w:szCs w:val="22"/>
        </w:rPr>
        <w:t xml:space="preserve">Not bring prohibited items or substances;</w:t>
      </w:r>
    </w:p>
    <w:p>
      <w:pPr>
        <w:pStyle w:val="ListParagraph"/>
        <w:numPr>
          <w:ilvl w:val="0"/>
          <w:numId w:val="2"/>
        </w:numPr>
        <w:spacing w:after="80" w:line="280"/>
      </w:pPr>
      <w:r>
        <w:rPr>
          <w:rFonts w:ascii="Calibri" w:cs="Calibri" w:eastAsia="Calibri" w:hAnsi="Calibri"/>
          <w:sz w:val="22"/>
          <w:szCs w:val="22"/>
        </w:rPr>
        <w:t xml:space="preserve">Follow safety instructions and crowd-management directions;</w:t>
      </w:r>
    </w:p>
    <w:p>
      <w:pPr>
        <w:pStyle w:val="ListParagraph"/>
        <w:numPr>
          <w:ilvl w:val="0"/>
          <w:numId w:val="2"/>
        </w:numPr>
        <w:spacing w:after="80" w:line="280"/>
      </w:pPr>
      <w:r>
        <w:rPr>
          <w:rFonts w:ascii="Calibri" w:cs="Calibri" w:eastAsia="Calibri" w:hAnsi="Calibri"/>
          <w:sz w:val="22"/>
          <w:szCs w:val="22"/>
        </w:rPr>
        <w:t xml:space="preserve">Not record or commercially exploit the Event in violation of the Organizer's policy.</w:t>
      </w:r>
    </w:p>
    <w:p>
      <w:pPr>
        <w:spacing w:after="120" w:line="300"/>
      </w:pPr>
      <w:r>
        <w:rPr>
          <w:rFonts w:ascii="Calibri" w:cs="Calibri" w:eastAsia="Calibri" w:hAnsi="Calibri"/>
          <w:sz w:val="22"/>
          <w:szCs w:val="22"/>
        </w:rPr>
        <w:t xml:space="preserve">Breach may result in denial of entry or removal without refund and account action.</w:t>
      </w:r>
    </w:p>
    <w:p>
      <w:pPr>
        <w:pStyle w:val="Heading1"/>
        <w:spacing w:after="180" w:before="360" w:line="300"/>
      </w:pPr>
      <w:r>
        <w:rPr>
          <w:rFonts w:ascii="Calibri" w:cs="Calibri" w:eastAsia="Calibri" w:hAnsi="Calibri"/>
          <w:b/>
          <w:bCs/>
          <w:color w:val="1F3864"/>
          <w:sz w:val="30"/>
          <w:szCs w:val="30"/>
        </w:rPr>
        <w:t xml:space="preserve">19. Attendee Refund and Cancellation Rights</w:t>
      </w:r>
    </w:p>
    <w:p>
      <w:pPr>
        <w:pStyle w:val="Heading2"/>
        <w:spacing w:after="120" w:before="240" w:line="300"/>
      </w:pPr>
      <w:r>
        <w:rPr>
          <w:rFonts w:ascii="Calibri" w:cs="Calibri" w:eastAsia="Calibri" w:hAnsi="Calibri"/>
          <w:b/>
          <w:bCs/>
          <w:color w:val="2E5496"/>
          <w:sz w:val="26"/>
          <w:szCs w:val="26"/>
        </w:rPr>
        <w:t xml:space="preserve">A. Per Policy and Statutory Floor</w:t>
      </w:r>
    </w:p>
    <w:p>
      <w:pPr>
        <w:spacing w:after="120" w:line="300"/>
      </w:pPr>
      <w:r>
        <w:rPr>
          <w:rFonts w:ascii="Calibri" w:cs="Calibri" w:eastAsia="Calibri" w:hAnsi="Calibri"/>
          <w:sz w:val="22"/>
          <w:szCs w:val="22"/>
        </w:rPr>
        <w:t xml:space="preserve">Attendee refund rights are governed by the Organizer's published policy, the minimum floor in Section 9 (Organizer cancellation = full refund; postponement = ticket or refund option; material change = refund option), and statutory consumer rights.</w:t>
      </w:r>
    </w:p>
    <w:p>
      <w:pPr>
        <w:pStyle w:val="Heading2"/>
        <w:spacing w:after="120" w:before="240" w:line="300"/>
      </w:pPr>
      <w:r>
        <w:rPr>
          <w:rFonts w:ascii="Calibri" w:cs="Calibri" w:eastAsia="Calibri" w:hAnsi="Calibri"/>
          <w:b/>
          <w:bCs/>
          <w:color w:val="2E5496"/>
          <w:sz w:val="26"/>
          <w:szCs w:val="26"/>
        </w:rPr>
        <w:t xml:space="preserve">B. Attendee-Initiated Cancellation</w:t>
      </w:r>
    </w:p>
    <w:p>
      <w:pPr>
        <w:spacing w:after="120" w:line="300"/>
      </w:pPr>
      <w:r>
        <w:rPr>
          <w:rFonts w:ascii="Calibri" w:cs="Calibri" w:eastAsia="Calibri" w:hAnsi="Calibri"/>
          <w:sz w:val="22"/>
          <w:szCs w:val="22"/>
        </w:rPr>
        <w:t xml:space="preserve">Where the Organizer's policy permits Attendee cancellation, refunds are processed per that policy. Many Events are non-refundable on Attendee-initiated cancellation; this must be clearly disclosed pre-purchase to be enforceable.</w:t>
      </w:r>
    </w:p>
    <w:p>
      <w:pPr>
        <w:pStyle w:val="Heading2"/>
        <w:spacing w:after="120" w:before="240" w:line="300"/>
      </w:pPr>
      <w:r>
        <w:rPr>
          <w:rFonts w:ascii="Calibri" w:cs="Calibri" w:eastAsia="Calibri" w:hAnsi="Calibri"/>
          <w:b/>
          <w:bCs/>
          <w:color w:val="2E5496"/>
          <w:sz w:val="26"/>
          <w:szCs w:val="26"/>
        </w:rPr>
        <w:t xml:space="preserve">C. No-Show</w:t>
      </w:r>
    </w:p>
    <w:p>
      <w:pPr>
        <w:spacing w:after="120" w:line="300"/>
      </w:pPr>
      <w:r>
        <w:rPr>
          <w:rFonts w:ascii="Calibri" w:cs="Calibri" w:eastAsia="Calibri" w:hAnsi="Calibri"/>
          <w:sz w:val="22"/>
          <w:szCs w:val="22"/>
        </w:rPr>
        <w:t xml:space="preserve">No refund is due for Attendee no-show, save where Applicable Law or the Organizer's policy provides otherwise.</w:t>
      </w:r>
    </w:p>
    <w:p>
      <w:pPr>
        <w:pStyle w:val="Heading2"/>
        <w:spacing w:after="120" w:before="240" w:line="300"/>
      </w:pPr>
      <w:r>
        <w:rPr>
          <w:rFonts w:ascii="Calibri" w:cs="Calibri" w:eastAsia="Calibri" w:hAnsi="Calibri"/>
          <w:b/>
          <w:bCs/>
          <w:color w:val="2E5496"/>
          <w:sz w:val="26"/>
          <w:szCs w:val="26"/>
        </w:rPr>
        <w:t xml:space="preserve">D. Refund Mechanics</w:t>
      </w:r>
    </w:p>
    <w:p>
      <w:pPr>
        <w:spacing w:after="120" w:line="300"/>
      </w:pPr>
      <w:r>
        <w:rPr>
          <w:rFonts w:ascii="Calibri" w:cs="Calibri" w:eastAsia="Calibri" w:hAnsi="Calibri"/>
          <w:sz w:val="22"/>
          <w:szCs w:val="22"/>
        </w:rPr>
        <w:t xml:space="preserve">Refunds are processed to the original payment method through the Authorised Payment Partner, per Section 7 of the Payment &amp; Payout Terms.</w:t>
      </w:r>
    </w:p>
    <w:p>
      <w:pPr>
        <w:pStyle w:val="Heading1"/>
        <w:spacing w:after="180" w:before="360" w:line="300"/>
      </w:pPr>
      <w:r>
        <w:rPr>
          <w:rFonts w:ascii="Calibri" w:cs="Calibri" w:eastAsia="Calibri" w:hAnsi="Calibri"/>
          <w:b/>
          <w:bCs/>
          <w:color w:val="1F3864"/>
          <w:sz w:val="30"/>
          <w:szCs w:val="30"/>
        </w:rPr>
        <w:t xml:space="preserve">20. Attendee Safety, Assumption of Risk, and Image Release</w:t>
      </w:r>
    </w:p>
    <w:p>
      <w:pPr>
        <w:pStyle w:val="Heading2"/>
        <w:spacing w:after="120" w:before="240" w:line="300"/>
      </w:pPr>
      <w:r>
        <w:rPr>
          <w:rFonts w:ascii="Calibri" w:cs="Calibri" w:eastAsia="Calibri" w:hAnsi="Calibri"/>
          <w:b/>
          <w:bCs/>
          <w:color w:val="2E5496"/>
          <w:sz w:val="26"/>
          <w:szCs w:val="26"/>
        </w:rPr>
        <w:t xml:space="preserve">A. In-Person Event Risk</w:t>
      </w:r>
    </w:p>
    <w:p>
      <w:pPr>
        <w:spacing w:after="120" w:line="300"/>
      </w:pPr>
      <w:r>
        <w:rPr>
          <w:rFonts w:ascii="Calibri" w:cs="Calibri" w:eastAsia="Calibri" w:hAnsi="Calibri"/>
          <w:sz w:val="22"/>
          <w:szCs w:val="22"/>
        </w:rPr>
        <w:t xml:space="preserve">Attendance at In-Person Events is at the Attendee's own risk to the extent permitted by law. The Organizer (not RiseUp) is responsible for Venue safety. Nothing in this clause excludes liability for death or personal injury caused by negligence where such exclusion is not permitted by law.</w:t>
      </w:r>
    </w:p>
    <w:p>
      <w:pPr>
        <w:pStyle w:val="Heading2"/>
        <w:spacing w:after="120" w:before="240" w:line="300"/>
      </w:pPr>
      <w:r>
        <w:rPr>
          <w:rFonts w:ascii="Calibri" w:cs="Calibri" w:eastAsia="Calibri" w:hAnsi="Calibri"/>
          <w:b/>
          <w:bCs/>
          <w:color w:val="2E5496"/>
          <w:sz w:val="26"/>
          <w:szCs w:val="26"/>
        </w:rPr>
        <w:t xml:space="preserve">B. Health and Safety</w:t>
      </w:r>
    </w:p>
    <w:p>
      <w:pPr>
        <w:spacing w:after="120" w:line="300"/>
      </w:pPr>
      <w:r>
        <w:rPr>
          <w:rFonts w:ascii="Calibri" w:cs="Calibri" w:eastAsia="Calibri" w:hAnsi="Calibri"/>
          <w:sz w:val="22"/>
          <w:szCs w:val="22"/>
        </w:rPr>
        <w:t xml:space="preserve">Attendees should follow all safety, health, and emergency instructions. Attendees with medical conditions or accessibility needs should review Event information and contact the Organizer in advance.</w:t>
      </w:r>
    </w:p>
    <w:p>
      <w:pPr>
        <w:pStyle w:val="Heading2"/>
        <w:spacing w:after="120" w:before="240" w:line="300"/>
      </w:pPr>
      <w:r>
        <w:rPr>
          <w:rFonts w:ascii="Calibri" w:cs="Calibri" w:eastAsia="Calibri" w:hAnsi="Calibri"/>
          <w:b/>
          <w:bCs/>
          <w:color w:val="2E5496"/>
          <w:sz w:val="26"/>
          <w:szCs w:val="26"/>
        </w:rPr>
        <w:t xml:space="preserve">C. Image Release at Events</w:t>
      </w:r>
    </w:p>
    <w:p>
      <w:pPr>
        <w:spacing w:after="120" w:line="300"/>
      </w:pPr>
      <w:r>
        <w:rPr>
          <w:rFonts w:ascii="Calibri" w:cs="Calibri" w:eastAsia="Calibri" w:hAnsi="Calibri"/>
          <w:sz w:val="22"/>
          <w:szCs w:val="22"/>
        </w:rPr>
        <w:t xml:space="preserve">By attending an Event that is disclosed as recorded or photographed, the Attendee acknowledges they may appear incidentally in crowd footage or photographs used for Event documentation and promotion. Attendees who do not wish to appear should contact the Organizer; individual, focused commercial use of an identifiable Attendee's image requires separate consent consistent with personality-rights principles (Copyright &amp; IP Policy Section 10).</w:t>
      </w:r>
    </w:p>
    <w:p>
      <w:pPr>
        <w:pStyle w:val="Heading1"/>
        <w:spacing w:after="180" w:before="360" w:line="300"/>
      </w:pPr>
      <w:r>
        <w:rPr>
          <w:rFonts w:ascii="Calibri" w:cs="Calibri" w:eastAsia="Calibri" w:hAnsi="Calibri"/>
          <w:b/>
          <w:bCs/>
          <w:color w:val="1F3864"/>
          <w:sz w:val="30"/>
          <w:szCs w:val="30"/>
        </w:rPr>
        <w:t xml:space="preserve">21. Attendee Grievance and Disputes</w:t>
      </w:r>
    </w:p>
    <w:p>
      <w:pPr>
        <w:pStyle w:val="Heading2"/>
        <w:spacing w:after="120" w:before="240" w:line="300"/>
      </w:pPr>
      <w:r>
        <w:rPr>
          <w:rFonts w:ascii="Calibri" w:cs="Calibri" w:eastAsia="Calibri" w:hAnsi="Calibri"/>
          <w:b/>
          <w:bCs/>
          <w:color w:val="2E5496"/>
          <w:sz w:val="26"/>
          <w:szCs w:val="26"/>
        </w:rPr>
        <w:t xml:space="preserve">A. Grievance Routing</w:t>
      </w:r>
    </w:p>
    <w:p>
      <w:pPr>
        <w:pStyle w:val="ListParagraph"/>
        <w:numPr>
          <w:ilvl w:val="0"/>
          <w:numId w:val="2"/>
        </w:numPr>
        <w:spacing w:after="80" w:line="280"/>
      </w:pPr>
      <w:r>
        <w:rPr>
          <w:rFonts w:ascii="Calibri" w:cs="Calibri" w:eastAsia="Calibri" w:hAnsi="Calibri"/>
          <w:sz w:val="22"/>
          <w:szCs w:val="22"/>
        </w:rPr>
        <w:t xml:space="preserve">Event-quality and Organizer-conduct grievances: raise with the Organizer first; RiseUp provides a grievance channel at events@riseupcreators.com and routes unresolved matters;</w:t>
      </w:r>
    </w:p>
    <w:p>
      <w:pPr>
        <w:pStyle w:val="ListParagraph"/>
        <w:numPr>
          <w:ilvl w:val="0"/>
          <w:numId w:val="2"/>
        </w:numPr>
        <w:spacing w:after="80" w:line="280"/>
      </w:pPr>
      <w:r>
        <w:rPr>
          <w:rFonts w:ascii="Calibri" w:cs="Calibri" w:eastAsia="Calibri" w:hAnsi="Calibri"/>
          <w:sz w:val="22"/>
          <w:szCs w:val="22"/>
        </w:rPr>
        <w:t xml:space="preserve">Escalation to the Grievance Officer under Section 19 of the Terms of Service;</w:t>
      </w:r>
    </w:p>
    <w:p>
      <w:pPr>
        <w:pStyle w:val="ListParagraph"/>
        <w:numPr>
          <w:ilvl w:val="0"/>
          <w:numId w:val="2"/>
        </w:numPr>
        <w:spacing w:after="80" w:line="280"/>
      </w:pPr>
      <w:r>
        <w:rPr>
          <w:rFonts w:ascii="Calibri" w:cs="Calibri" w:eastAsia="Calibri" w:hAnsi="Calibri"/>
          <w:sz w:val="22"/>
          <w:szCs w:val="22"/>
        </w:rPr>
        <w:t xml:space="preserve">Consumer escalation to the Consumer Disputes Redressal Commission / e-Daakhil under the Consumer Protection Act, 2019;</w:t>
      </w:r>
    </w:p>
    <w:p>
      <w:pPr>
        <w:pStyle w:val="ListParagraph"/>
        <w:numPr>
          <w:ilvl w:val="0"/>
          <w:numId w:val="2"/>
        </w:numPr>
        <w:spacing w:after="80" w:line="280"/>
      </w:pPr>
      <w:r>
        <w:rPr>
          <w:rFonts w:ascii="Calibri" w:cs="Calibri" w:eastAsia="Calibri" w:hAnsi="Calibri"/>
          <w:sz w:val="22"/>
          <w:szCs w:val="22"/>
        </w:rPr>
        <w:t xml:space="preserve">Payment grievances per Section 16 of the Payment &amp; Payout Terms (including RBI Ombudsman escalation).</w:t>
      </w:r>
    </w:p>
    <w:p>
      <w:pPr>
        <w:pStyle w:val="Heading2"/>
        <w:spacing w:after="120" w:before="240" w:line="300"/>
      </w:pPr>
      <w:r>
        <w:rPr>
          <w:rFonts w:ascii="Calibri" w:cs="Calibri" w:eastAsia="Calibri" w:hAnsi="Calibri"/>
          <w:b/>
          <w:bCs/>
          <w:color w:val="2E5496"/>
          <w:sz w:val="26"/>
          <w:szCs w:val="26"/>
        </w:rPr>
        <w:t xml:space="preserve">B. RiseUp's Role in Disputes</w:t>
      </w:r>
    </w:p>
    <w:p>
      <w:pPr>
        <w:spacing w:after="120" w:line="300"/>
      </w:pPr>
      <w:r>
        <w:rPr>
          <w:rFonts w:ascii="Calibri" w:cs="Calibri" w:eastAsia="Calibri" w:hAnsi="Calibri"/>
          <w:sz w:val="22"/>
          <w:szCs w:val="22"/>
        </w:rPr>
        <w:t xml:space="preserve">RiseUp mediates in good faith and processes refunds of amounts collected and not yet disbursed, but is not the adjudicator of the Event contract and does not guarantee Event quality or outcome.</w:t>
      </w:r>
    </w:p>
    <w:p>
      <w:pPr>
        <w:pStyle w:val="Heading1"/>
        <w:spacing w:after="180" w:before="360" w:line="300"/>
      </w:pPr>
      <w:r>
        <w:rPr>
          <w:rFonts w:ascii="Calibri" w:cs="Calibri" w:eastAsia="Calibri" w:hAnsi="Calibri"/>
          <w:b/>
          <w:bCs/>
          <w:color w:val="1F3864"/>
          <w:sz w:val="30"/>
          <w:szCs w:val="30"/>
        </w:rPr>
        <w:t xml:space="preserve">22. Governing Law, Dispute Resolution, and Amendments</w:t>
      </w:r>
    </w:p>
    <w:p>
      <w:pPr>
        <w:pStyle w:val="Heading2"/>
        <w:spacing w:after="120" w:before="240" w:line="300"/>
      </w:pPr>
      <w:r>
        <w:rPr>
          <w:rFonts w:ascii="Calibri" w:cs="Calibri" w:eastAsia="Calibri" w:hAnsi="Calibri"/>
          <w:b/>
          <w:bCs/>
          <w:color w:val="2E5496"/>
          <w:sz w:val="26"/>
          <w:szCs w:val="26"/>
        </w:rPr>
        <w:t xml:space="preserve">A. Governing Law</w:t>
      </w:r>
    </w:p>
    <w:p>
      <w:pPr>
        <w:spacing w:after="120" w:line="300"/>
      </w:pPr>
      <w:r>
        <w:rPr>
          <w:rFonts w:ascii="Calibri" w:cs="Calibri" w:eastAsia="Calibri" w:hAnsi="Calibri"/>
          <w:sz w:val="22"/>
          <w:szCs w:val="22"/>
        </w:rPr>
        <w:t xml:space="preserve">Governed by the laws of India per Section 24 of the Terms of Service.</w:t>
      </w:r>
    </w:p>
    <w:p>
      <w:pPr>
        <w:pStyle w:val="Heading2"/>
        <w:spacing w:after="120" w:before="240" w:line="300"/>
      </w:pPr>
      <w:r>
        <w:rPr>
          <w:rFonts w:ascii="Calibri" w:cs="Calibri" w:eastAsia="Calibri" w:hAnsi="Calibri"/>
          <w:b/>
          <w:bCs/>
          <w:color w:val="2E5496"/>
          <w:sz w:val="26"/>
          <w:szCs w:val="26"/>
        </w:rPr>
        <w:t xml:space="preserve">B. Dispute Resolution</w:t>
      </w:r>
    </w:p>
    <w:p>
      <w:pPr>
        <w:spacing w:after="120" w:line="300"/>
      </w:pPr>
      <w:r>
        <w:rPr>
          <w:rFonts w:ascii="Calibri" w:cs="Calibri" w:eastAsia="Calibri" w:hAnsi="Calibri"/>
          <w:sz w:val="22"/>
          <w:szCs w:val="22"/>
        </w:rPr>
        <w:t xml:space="preserve">Subject to the grievance, mediation, and arbitration framework in Section 24 of the Terms of Service; consumer-protection rights and the right to approach consumer fora are preserved and not displaced by arbitration.</w:t>
      </w:r>
    </w:p>
    <w:p>
      <w:pPr>
        <w:pStyle w:val="Heading2"/>
        <w:spacing w:after="120" w:before="240" w:line="300"/>
      </w:pPr>
      <w:r>
        <w:rPr>
          <w:rFonts w:ascii="Calibri" w:cs="Calibri" w:eastAsia="Calibri" w:hAnsi="Calibri"/>
          <w:b/>
          <w:bCs/>
          <w:color w:val="2E5496"/>
          <w:sz w:val="26"/>
          <w:szCs w:val="26"/>
        </w:rPr>
        <w:t xml:space="preserve">C. Amendments</w:t>
      </w:r>
    </w:p>
    <w:p>
      <w:pPr>
        <w:spacing w:after="120" w:line="300"/>
      </w:pPr>
      <w:r>
        <w:rPr>
          <w:rFonts w:ascii="Calibri" w:cs="Calibri" w:eastAsia="Calibri" w:hAnsi="Calibri"/>
          <w:sz w:val="22"/>
          <w:szCs w:val="22"/>
        </w:rPr>
        <w:t xml:space="preserve">Amended in accordance with Section 22 of the Terms of Service. Material amendments require prior notice and apply prospectively; non-material amendments are posted at www.riseupcreators.com/legal/events with a version log.</w:t>
      </w:r>
    </w:p>
    <w:p>
      <w:pPr>
        <w:pStyle w:val="Heading1"/>
        <w:spacing w:after="180" w:before="360" w:line="300"/>
      </w:pPr>
      <w:r>
        <w:rPr>
          <w:rFonts w:ascii="Calibri" w:cs="Calibri" w:eastAsia="Calibri" w:hAnsi="Calibri"/>
          <w:b/>
          <w:bCs/>
          <w:color w:val="1F3864"/>
          <w:sz w:val="30"/>
          <w:szCs w:val="30"/>
        </w:rPr>
        <w:t xml:space="preserve">Schedule A — Event Compliance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760"/>
        <w:gridCol w:w="2800"/>
        <w:gridCol w:w="2800"/>
      </w:tblGrid>
      <w:tr>
        <w:trPr>
          <w:tblHeader/>
        </w:trPr>
        <w:tc>
          <w:tcPr>
            <w:tcW w:type="dxa" w:w="37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Requirement</w:t>
            </w:r>
          </w:p>
        </w:tc>
        <w:tc>
          <w:tcPr>
            <w:tcW w:type="dxa" w:w="28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Online Event</w:t>
            </w:r>
          </w:p>
        </w:tc>
        <w:tc>
          <w:tcPr>
            <w:tcW w:type="dxa" w:w="28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In-Person Event</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Accurate listing + price break-up</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Access method / technical requirements</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Full Venue address + capacity adherence</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Municipal / police permission</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Fire-safety NOC</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Crowd-management &amp; evacuation plan</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 (scaled to size)</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Medical / first-aid arrangements</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 (scaled to size)</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Public-liability insurance</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 above threshold</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Copyright-society licence (IPRS/PPL)</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Where music used</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Where music used</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State excise licence (if alcohol)</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N/A</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 if alcohol served</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Cancellation / refund policy disclosed</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r>
      <w:tr>
        <w:tc>
          <w:tcPr>
            <w:tcW w:type="dxa" w:w="37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Recording/streaming disclosure</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w:t>
            </w:r>
          </w:p>
        </w:tc>
        <w:tc>
          <w:tcPr>
            <w:tcW w:type="dxa" w:w="28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Required if recorded</w:t>
            </w:r>
          </w:p>
        </w:tc>
      </w:tr>
    </w:tbl>
    <w:p>
      <w:pPr>
        <w:pStyle w:val="Heading1"/>
        <w:spacing w:after="180" w:before="360" w:line="300"/>
      </w:pPr>
      <w:r>
        <w:rPr>
          <w:rFonts w:ascii="Calibri" w:cs="Calibri" w:eastAsia="Calibri" w:hAnsi="Calibri"/>
          <w:b/>
          <w:bCs/>
          <w:color w:val="1F3864"/>
          <w:sz w:val="30"/>
          <w:szCs w:val="30"/>
        </w:rPr>
        <w:t xml:space="preserve">Schedule B — Statutory Compliance Cross-Reference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660"/>
        <w:gridCol w:w="3700"/>
      </w:tblGrid>
      <w:tr>
        <w:trPr>
          <w:tblHeader/>
        </w:trPr>
        <w:tc>
          <w:tcPr>
            <w:tcW w:type="dxa" w:w="566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Statute / Regulation / Guidance</w:t>
            </w:r>
          </w:p>
        </w:tc>
        <w:tc>
          <w:tcPr>
            <w:tcW w:type="dxa" w:w="3700"/>
            <w:tcBorders>
              <w:top w:val="single" w:color="808080" w:sz="6"/>
              <w:left w:val="single" w:color="808080" w:sz="6"/>
              <w:bottom w:val="single" w:color="808080" w:sz="6"/>
              <w:right w:val="single" w:color="808080" w:sz="6"/>
            </w:tcBorders>
            <w:shd w:fill="2E5496" w:val="clear"/>
            <w:tcMar>
              <w:top w:type="dxa" w:w="100"/>
              <w:left w:type="dxa" w:w="120"/>
              <w:bottom w:type="dxa" w:w="100"/>
              <w:right w:type="dxa" w:w="120"/>
            </w:tcMar>
          </w:tcPr>
          <w:p>
            <w:pPr>
              <w:spacing w:after="0"/>
            </w:pPr>
            <w:r>
              <w:rPr>
                <w:rFonts w:ascii="Calibri" w:cs="Calibri" w:eastAsia="Calibri" w:hAnsi="Calibri"/>
                <w:b/>
                <w:bCs/>
                <w:color w:val="FFFFFF"/>
                <w:sz w:val="22"/>
                <w:szCs w:val="22"/>
              </w:rPr>
              <w:t xml:space="preserve">Section in These Terms</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Consumer Protection Act, 2019 (consumer rights, misleading)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§9(C), §19</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CP(EC) Rules, 2020, Rule 6 (disclosures)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§5, §7</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Contract Act, 1872, §56 (frustration / force majeure)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§10</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§33 (copyright societies / performance licence)</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 §11(A)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Copyright Act, 1957, §38 (performer's rights)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Disaster Management Act, 2005 (crowd safety)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Noise Pollution (Regulation and Control) Rules, 2000</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COTPA, 2003 (smoking in public places)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State excise law (alcohol at events)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§6(A), Sch 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CGST Act, 2017, §52 (TCS); place-of-supply for admission</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Income Tax Act, 1961, §194-O (TDS)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GST place-of-supply (event admission / OIDAR)</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§8(C)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CCPA Dark Patterns Guidelines, 2023 (no drip pricing)</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§7(B)</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Personality / publicity rights (Copyright &amp; IP Policy §10)</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§11(D), §20(C)</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Act, 2000, §79 (intermediary)</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 scope box</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IT Rules 2021, Rule 4(5) (grievance timelines)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§21(A)</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Bharatiya Nyaya Sanhita, 2023 (cognisable offences)</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§13</w:t>
            </w:r>
          </w:p>
        </w:tc>
      </w:tr>
      <w:tr>
        <w:tc>
          <w:tcPr>
            <w:tcW w:type="dxa" w:w="566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Indian Evidence Act §65B / Bharatiya Sakshya Adhiniyam, 2023</w:t>
            </w:r>
          </w:p>
        </w:tc>
        <w:tc>
          <w:tcPr>
            <w:tcW w:type="dxa" w:w="3700"/>
            <w:tcBorders>
              <w:top w:val="single" w:color="808080" w:sz="6"/>
              <w:left w:val="single" w:color="808080" w:sz="6"/>
              <w:bottom w:val="single" w:color="808080" w:sz="6"/>
              <w:right w:val="single" w:color="808080" w:sz="6"/>
            </w:tcBorders>
            <w:tcMar>
              <w:top w:type="dxa" w:w="80"/>
              <w:left w:type="dxa" w:w="120"/>
              <w:bottom w:type="dxa" w:w="80"/>
              <w:right w:type="dxa" w:w="120"/>
            </w:tcMar>
          </w:tcPr>
          <w:p>
            <w:pPr>
              <w:spacing w:after="0"/>
            </w:pPr>
            <w:r>
              <w:rPr>
                <w:rFonts w:ascii="Calibri" w:cs="Calibri" w:eastAsia="Calibri" w:hAnsi="Calibri"/>
                <w:sz w:val="22"/>
                <w:szCs w:val="22"/>
              </w:rPr>
              <w:t xml:space="preserve">(records, per ToS)</w:t>
            </w:r>
          </w:p>
        </w:tc>
      </w:tr>
    </w:tbl>
    <w:p>
      <w:pPr>
        <w:pStyle w:val="Heading1"/>
        <w:spacing w:after="180" w:before="360" w:line="300"/>
      </w:pPr>
      <w:r>
        <w:rPr>
          <w:rFonts w:ascii="Calibri" w:cs="Calibri" w:eastAsia="Calibri" w:hAnsi="Calibri"/>
          <w:b/>
          <w:bCs/>
          <w:color w:val="1F3864"/>
          <w:sz w:val="30"/>
          <w:szCs w:val="30"/>
        </w:rPr>
        <w:t xml:space="preserve">Schedule C — Acknowledgement</w:t>
      </w:r>
    </w:p>
    <w:p>
      <w:pPr>
        <w:spacing w:after="120" w:line="300"/>
      </w:pPr>
      <w:r>
        <w:rPr>
          <w:rFonts w:ascii="Calibri" w:cs="Calibri" w:eastAsia="Calibri" w:hAnsi="Calibri"/>
          <w:sz w:val="22"/>
          <w:szCs w:val="22"/>
        </w:rPr>
        <w:t xml:space="preserve">By activating the Event Organizer role or by purchasing a ticket to / attending an Event, you acknowledge that:</w:t>
      </w:r>
    </w:p>
    <w:p>
      <w:pPr>
        <w:pStyle w:val="ListParagraph"/>
        <w:numPr>
          <w:ilvl w:val="0"/>
          <w:numId w:val="2"/>
        </w:numPr>
        <w:spacing w:after="80" w:line="280"/>
      </w:pPr>
      <w:r>
        <w:rPr>
          <w:rFonts w:ascii="Calibri" w:cs="Calibri" w:eastAsia="Calibri" w:hAnsi="Calibri"/>
          <w:sz w:val="22"/>
          <w:szCs w:val="22"/>
        </w:rPr>
        <w:t xml:space="preserve">RiseUp is a ticketing and listing intermediary, not the organizer, host, venue owner, or occupier of any Event;</w:t>
      </w:r>
    </w:p>
    <w:p>
      <w:pPr>
        <w:pStyle w:val="ListParagraph"/>
        <w:numPr>
          <w:ilvl w:val="0"/>
          <w:numId w:val="2"/>
        </w:numPr>
        <w:spacing w:after="80" w:line="280"/>
      </w:pPr>
      <w:r>
        <w:rPr>
          <w:rFonts w:ascii="Calibri" w:cs="Calibri" w:eastAsia="Calibri" w:hAnsi="Calibri"/>
          <w:sz w:val="22"/>
          <w:szCs w:val="22"/>
        </w:rPr>
        <w:t xml:space="preserve">For In-Person Events, the Organizer is solely responsible as occupier and event-holder for permits, licences, safety, crowd management, and insurance;</w:t>
      </w:r>
    </w:p>
    <w:p>
      <w:pPr>
        <w:pStyle w:val="ListParagraph"/>
        <w:numPr>
          <w:ilvl w:val="0"/>
          <w:numId w:val="2"/>
        </w:numPr>
        <w:spacing w:after="80" w:line="280"/>
      </w:pPr>
      <w:r>
        <w:rPr>
          <w:rFonts w:ascii="Calibri" w:cs="Calibri" w:eastAsia="Calibri" w:hAnsi="Calibri"/>
          <w:sz w:val="22"/>
          <w:szCs w:val="22"/>
        </w:rPr>
        <w:t xml:space="preserve">The Event contract is between the Attendee and the Organizer;</w:t>
      </w:r>
    </w:p>
    <w:p>
      <w:pPr>
        <w:pStyle w:val="ListParagraph"/>
        <w:numPr>
          <w:ilvl w:val="0"/>
          <w:numId w:val="2"/>
        </w:numPr>
        <w:spacing w:after="80" w:line="280"/>
      </w:pPr>
      <w:r>
        <w:rPr>
          <w:rFonts w:ascii="Calibri" w:cs="Calibri" w:eastAsia="Calibri" w:hAnsi="Calibri"/>
          <w:sz w:val="22"/>
          <w:szCs w:val="22"/>
        </w:rPr>
        <w:t xml:space="preserve">Refund rights follow the Organizer's published policy, the minimum floor in Section 9, and statutory consumer rights;</w:t>
      </w:r>
    </w:p>
    <w:p>
      <w:pPr>
        <w:pStyle w:val="ListParagraph"/>
        <w:numPr>
          <w:ilvl w:val="0"/>
          <w:numId w:val="2"/>
        </w:numPr>
        <w:spacing w:after="80" w:line="280"/>
      </w:pPr>
      <w:r>
        <w:rPr>
          <w:rFonts w:ascii="Calibri" w:cs="Calibri" w:eastAsia="Calibri" w:hAnsi="Calibri"/>
          <w:sz w:val="22"/>
          <w:szCs w:val="22"/>
        </w:rPr>
        <w:t xml:space="preserve">Force-majeure relief is governed by Section 10 and Section 56 of the Indian Contract Act, 1872, and is not a basis to retain revenue for an Event that did not occur (save lawful, disclosed, non-recoverable costs);</w:t>
      </w:r>
    </w:p>
    <w:p>
      <w:pPr>
        <w:pStyle w:val="ListParagraph"/>
        <w:numPr>
          <w:ilvl w:val="0"/>
          <w:numId w:val="2"/>
        </w:numPr>
        <w:spacing w:after="80" w:line="280"/>
      </w:pPr>
      <w:r>
        <w:rPr>
          <w:rFonts w:ascii="Calibri" w:cs="Calibri" w:eastAsia="Calibri" w:hAnsi="Calibri"/>
          <w:sz w:val="22"/>
          <w:szCs w:val="22"/>
        </w:rPr>
        <w:t xml:space="preserve">TCS (§52 CGST), TDS (§194-O), and event-admission GST apply as required by law;</w:t>
      </w:r>
    </w:p>
    <w:p>
      <w:pPr>
        <w:pStyle w:val="ListParagraph"/>
        <w:numPr>
          <w:ilvl w:val="0"/>
          <w:numId w:val="2"/>
        </w:numPr>
        <w:spacing w:after="80" w:line="280"/>
      </w:pPr>
      <w:r>
        <w:rPr>
          <w:rFonts w:ascii="Calibri" w:cs="Calibri" w:eastAsia="Calibri" w:hAnsi="Calibri"/>
          <w:sz w:val="22"/>
          <w:szCs w:val="22"/>
        </w:rPr>
        <w:t xml:space="preserve">Disputes may be escalated to the Grievance Officer, the Consumer Disputes Redressal Commission, or a court of competent jurisdiction;</w:t>
      </w:r>
    </w:p>
    <w:p>
      <w:pPr>
        <w:pStyle w:val="ListParagraph"/>
        <w:numPr>
          <w:ilvl w:val="0"/>
          <w:numId w:val="2"/>
        </w:numPr>
        <w:spacing w:after="80" w:line="280"/>
      </w:pPr>
      <w:r>
        <w:rPr>
          <w:rFonts w:ascii="Calibri" w:cs="Calibri" w:eastAsia="Calibri" w:hAnsi="Calibri"/>
          <w:sz w:val="22"/>
          <w:szCs w:val="22"/>
        </w:rPr>
        <w:t xml:space="preserve">You retain your statutory rights under the Terms of Service Section 24 and Applicable Law.</w:t>
      </w:r>
    </w:p>
    <w:p>
      <w:pPr>
        <w:spacing w:after="120"/>
      </w:pPr>
      <w:r>
        <w:t xml:space="preserve"/>
      </w:r>
    </w:p>
    <w:p>
      <w:pPr>
        <w:spacing w:after="120" w:before="240"/>
        <w:jc w:val="center"/>
      </w:pPr>
      <w:r>
        <w:rPr>
          <w:rFonts w:ascii="Calibri" w:cs="Calibri" w:eastAsia="Calibri" w:hAnsi="Calibri"/>
          <w:i/>
          <w:iCs/>
          <w:sz w:val="22"/>
          <w:szCs w:val="22"/>
        </w:rPr>
        <w:t xml:space="preserve">— End of Events Terms —</w:t>
      </w:r>
    </w:p>
    <w:p>
      <w:pPr>
        <w:spacing w:after="60"/>
        <w:jc w:val="center"/>
      </w:pPr>
      <w:r>
        <w:rPr>
          <w:rFonts w:ascii="Calibri" w:cs="Calibri" w:eastAsia="Calibri" w:hAnsi="Calibri"/>
          <w:sz w:val="20"/>
          <w:szCs w:val="20"/>
        </w:rPr>
        <w:t xml:space="preserve">Sharde Media and Productions Pvt. Ltd. | CIN: U90009BR2023PTC062405 | events@riseupcreators.com | grievance@riseupcreators.com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8"/>
        <w:szCs w:val="18"/>
      </w:rPr>
      <w:t xml:space="preserve">Confidential — For internal compliance and regulatory review   |   Page </w:t>
    </w:r>
    <w:r>
      <w:rPr>
        <w:rFonts w:ascii="Calibri" w:cs="Calibri" w:eastAsia="Calibri" w:hAnsi="Calibri"/>
        <w:color w:val="808080"/>
        <w:sz w:val="18"/>
        <w:szCs w:val="18"/>
      </w:rPr>
      <w:fldChar w:fldCharType="begin"/>
      <w:instrText xml:space="preserve">PAGE</w:instrText>
      <w:fldChar w:fldCharType="separate"/>
      <w:fldChar w:fldCharType="end"/>
    </w:r>
    <w:r>
      <w:rPr>
        <w:rFonts w:ascii="Calibri" w:cs="Calibri" w:eastAsia="Calibri" w:hAnsi="Calibri"/>
        <w:color w:val="808080"/>
        <w:sz w:val="18"/>
        <w:szCs w:val="18"/>
      </w:rPr>
      <w:t xml:space="preserve"> of </w:t>
    </w:r>
    <w:r>
      <w:rPr>
        <w:rFonts w:ascii="Calibri" w:cs="Calibri" w:eastAsia="Calibri" w:hAnsi="Calibri"/>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8"/>
        <w:szCs w:val="18"/>
      </w:rPr>
      <w:t xml:space="preserve">RiseUp Creators — Events Terms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1F3864"/>
      <w:sz w:val="30"/>
      <w:szCs w:val="30"/>
    </w:rPr>
  </w:style>
  <w:style w:type="paragraph" w:styleId="Heading2">
    <w:name w:val="Heading 2"/>
    <w:basedOn w:val="Normal"/>
    <w:next w:val="Normal"/>
    <w:qFormat/>
    <w:pPr>
      <w:spacing w:after="120" w:before="240"/>
      <w:outlineLvl w:val="1"/>
    </w:pPr>
    <w:rPr>
      <w:rFonts w:ascii="Calibri" w:cs="Calibri" w:eastAsia="Calibri" w:hAnsi="Calibri"/>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RiseUp Creators — Events Terms v1.0</dc:title>
  <dc:creator>Sharde Media and Productions Pvt. Ltd.</dc:creator>
  <cp:lastModifiedBy>Un-named</cp:lastModifiedBy>
  <cp:revision>1</cp:revision>
  <dcterms:created xsi:type="dcterms:W3CDTF">2026-05-29T01:56:12.162Z</dcterms:created>
  <dcterms:modified xsi:type="dcterms:W3CDTF">2026-05-29T01:56:12.163Z</dcterms:modified>
</cp:coreProperties>
</file>

<file path=docProps/custom.xml><?xml version="1.0" encoding="utf-8"?>
<Properties xmlns="http://schemas.openxmlformats.org/officeDocument/2006/custom-properties" xmlns:vt="http://schemas.openxmlformats.org/officeDocument/2006/docPropsVTypes"/>
</file>